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2C14CE" w14:textId="77777777" w:rsidR="00BD3120" w:rsidRDefault="0041728F" w:rsidP="003C3BF9">
      <w:pPr>
        <w:jc w:val="right"/>
        <w:rPr>
          <w:rFonts w:eastAsia="Times New Roman" w:cs="Times New Roman"/>
          <w:b/>
          <w:color w:val="333366"/>
          <w:spacing w:val="6"/>
          <w:sz w:val="56"/>
          <w:szCs w:val="24"/>
        </w:rPr>
      </w:pPr>
      <w:r>
        <w:rPr>
          <w:b/>
          <w:noProof/>
          <w:sz w:val="36"/>
          <w:lang w:eastAsia="en-GB"/>
        </w:rPr>
        <w:drawing>
          <wp:inline distT="0" distB="0" distL="0" distR="0" wp14:anchorId="6D103D91" wp14:editId="2316D246">
            <wp:extent cx="2836463" cy="716280"/>
            <wp:effectExtent l="0" t="0" r="254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iason-logo-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79928" cy="727256"/>
                    </a:xfrm>
                    <a:prstGeom prst="rect">
                      <a:avLst/>
                    </a:prstGeom>
                  </pic:spPr>
                </pic:pic>
              </a:graphicData>
            </a:graphic>
          </wp:inline>
        </w:drawing>
      </w:r>
    </w:p>
    <w:p w14:paraId="4D26E479" w14:textId="77777777" w:rsidR="0041728F" w:rsidRDefault="0041728F" w:rsidP="002B322D">
      <w:pPr>
        <w:jc w:val="center"/>
        <w:rPr>
          <w:rFonts w:eastAsia="Times New Roman" w:cs="Times New Roman"/>
          <w:b/>
          <w:color w:val="333366"/>
          <w:spacing w:val="6"/>
          <w:sz w:val="56"/>
          <w:szCs w:val="24"/>
        </w:rPr>
      </w:pPr>
    </w:p>
    <w:p w14:paraId="6817D44B" w14:textId="77777777" w:rsidR="003B2F7E" w:rsidRDefault="003B2F7E" w:rsidP="002B322D">
      <w:pPr>
        <w:jc w:val="center"/>
        <w:rPr>
          <w:rFonts w:eastAsia="Times New Roman" w:cs="Times New Roman"/>
          <w:b/>
          <w:color w:val="333366"/>
          <w:spacing w:val="6"/>
          <w:sz w:val="56"/>
          <w:szCs w:val="24"/>
        </w:rPr>
      </w:pPr>
    </w:p>
    <w:p w14:paraId="75382606" w14:textId="77777777" w:rsidR="003B2F7E" w:rsidRDefault="003B2F7E" w:rsidP="002B322D">
      <w:pPr>
        <w:jc w:val="center"/>
        <w:rPr>
          <w:rFonts w:eastAsia="Times New Roman" w:cs="Times New Roman"/>
          <w:b/>
          <w:color w:val="333366"/>
          <w:spacing w:val="6"/>
          <w:sz w:val="56"/>
          <w:szCs w:val="24"/>
        </w:rPr>
      </w:pPr>
    </w:p>
    <w:p w14:paraId="061799C9" w14:textId="77777777" w:rsidR="0041728F" w:rsidRDefault="0041728F" w:rsidP="002B322D">
      <w:pPr>
        <w:jc w:val="center"/>
        <w:rPr>
          <w:rFonts w:eastAsia="Times New Roman" w:cs="Times New Roman"/>
          <w:b/>
          <w:color w:val="333366"/>
          <w:spacing w:val="6"/>
          <w:sz w:val="44"/>
          <w:szCs w:val="44"/>
        </w:rPr>
      </w:pPr>
    </w:p>
    <w:p w14:paraId="5273732F" w14:textId="77777777" w:rsidR="0041728F" w:rsidRDefault="0041728F" w:rsidP="002B322D">
      <w:pPr>
        <w:jc w:val="center"/>
        <w:rPr>
          <w:rFonts w:eastAsia="Times New Roman" w:cs="Times New Roman"/>
          <w:b/>
          <w:color w:val="333366"/>
          <w:spacing w:val="6"/>
          <w:sz w:val="44"/>
          <w:szCs w:val="44"/>
        </w:rPr>
      </w:pPr>
    </w:p>
    <w:p w14:paraId="3216B0A3" w14:textId="77777777" w:rsidR="0041728F" w:rsidRDefault="0041728F" w:rsidP="002B322D">
      <w:pPr>
        <w:jc w:val="center"/>
        <w:rPr>
          <w:rFonts w:eastAsia="Times New Roman" w:cs="Times New Roman"/>
          <w:b/>
          <w:color w:val="333366"/>
          <w:spacing w:val="6"/>
          <w:sz w:val="44"/>
          <w:szCs w:val="44"/>
        </w:rPr>
      </w:pPr>
    </w:p>
    <w:p w14:paraId="2B831989" w14:textId="77777777" w:rsidR="0041728F" w:rsidRDefault="0041728F" w:rsidP="002B322D">
      <w:pPr>
        <w:jc w:val="center"/>
        <w:rPr>
          <w:rFonts w:eastAsia="Times New Roman" w:cs="Times New Roman"/>
          <w:b/>
          <w:color w:val="333366"/>
          <w:spacing w:val="6"/>
          <w:sz w:val="44"/>
          <w:szCs w:val="44"/>
        </w:rPr>
      </w:pPr>
    </w:p>
    <w:p w14:paraId="5F7758B6" w14:textId="02255A26" w:rsidR="00EE7D46" w:rsidRPr="00151FB4" w:rsidRDefault="005D3C48" w:rsidP="002B322D">
      <w:pPr>
        <w:jc w:val="center"/>
        <w:rPr>
          <w:rFonts w:eastAsia="Times New Roman" w:cs="Times New Roman"/>
          <w:b/>
          <w:color w:val="333366"/>
          <w:spacing w:val="6"/>
          <w:sz w:val="58"/>
          <w:szCs w:val="44"/>
        </w:rPr>
      </w:pPr>
      <w:r>
        <w:rPr>
          <w:rFonts w:eastAsia="Times New Roman" w:cs="Times New Roman"/>
          <w:b/>
          <w:color w:val="333366"/>
          <w:spacing w:val="6"/>
          <w:sz w:val="54"/>
          <w:szCs w:val="44"/>
        </w:rPr>
        <w:t xml:space="preserve">Upgrade </w:t>
      </w:r>
      <w:r w:rsidR="00565FE3">
        <w:rPr>
          <w:rFonts w:eastAsia="Times New Roman" w:cs="Times New Roman"/>
          <w:b/>
          <w:color w:val="333366"/>
          <w:spacing w:val="6"/>
          <w:sz w:val="54"/>
          <w:szCs w:val="44"/>
        </w:rPr>
        <w:t>OBIEE</w:t>
      </w:r>
      <w:r w:rsidR="00984817">
        <w:rPr>
          <w:rFonts w:eastAsia="Times New Roman" w:cs="Times New Roman"/>
          <w:b/>
          <w:color w:val="333366"/>
          <w:spacing w:val="6"/>
          <w:sz w:val="54"/>
          <w:szCs w:val="44"/>
        </w:rPr>
        <w:t xml:space="preserve"> 11g to 12C </w:t>
      </w:r>
    </w:p>
    <w:p w14:paraId="009323F3" w14:textId="77777777" w:rsidR="002B322D" w:rsidRPr="006A6C3A" w:rsidRDefault="002B322D" w:rsidP="002B322D">
      <w:pPr>
        <w:jc w:val="center"/>
        <w:rPr>
          <w:rFonts w:eastAsia="Times New Roman" w:cs="Times New Roman"/>
          <w:b/>
          <w:color w:val="333366"/>
          <w:spacing w:val="6"/>
          <w:sz w:val="44"/>
          <w:szCs w:val="44"/>
        </w:rPr>
      </w:pPr>
    </w:p>
    <w:p w14:paraId="27D6CEFC" w14:textId="77777777" w:rsidR="002B322D" w:rsidRDefault="002B322D" w:rsidP="002B322D">
      <w:pPr>
        <w:spacing w:line="360" w:lineRule="exact"/>
        <w:rPr>
          <w:rFonts w:ascii="Arial Bold" w:eastAsia="Times New Roman" w:hAnsi="Arial Bold" w:cs="Times New Roman"/>
          <w:color w:val="00FFFF"/>
          <w:spacing w:val="20"/>
          <w:szCs w:val="24"/>
        </w:rPr>
      </w:pPr>
    </w:p>
    <w:p w14:paraId="76CF6BBE" w14:textId="77777777" w:rsidR="006F00CE" w:rsidRDefault="006F00CE" w:rsidP="002B322D">
      <w:pPr>
        <w:spacing w:after="120"/>
        <w:rPr>
          <w:rFonts w:eastAsia="Times New Roman" w:cs="Times New Roman"/>
          <w:color w:val="00FFFF"/>
          <w:spacing w:val="6"/>
          <w:sz w:val="28"/>
          <w:szCs w:val="24"/>
        </w:rPr>
      </w:pPr>
    </w:p>
    <w:p w14:paraId="0E654755" w14:textId="77777777" w:rsidR="00A7611D" w:rsidRDefault="00A7611D" w:rsidP="002B322D">
      <w:pPr>
        <w:spacing w:after="120"/>
        <w:rPr>
          <w:rFonts w:eastAsia="Times New Roman" w:cs="Times New Roman"/>
          <w:color w:val="00FFFF"/>
          <w:spacing w:val="6"/>
          <w:sz w:val="28"/>
          <w:szCs w:val="24"/>
        </w:rPr>
      </w:pPr>
    </w:p>
    <w:p w14:paraId="5E6E47F1" w14:textId="77777777" w:rsidR="00561AC5" w:rsidRDefault="00561AC5" w:rsidP="002B322D">
      <w:pPr>
        <w:spacing w:after="120"/>
        <w:rPr>
          <w:rFonts w:eastAsia="Times New Roman" w:cs="Times New Roman"/>
          <w:color w:val="00FFFF"/>
          <w:spacing w:val="6"/>
          <w:sz w:val="28"/>
          <w:szCs w:val="24"/>
        </w:rPr>
      </w:pPr>
    </w:p>
    <w:p w14:paraId="47CACE01" w14:textId="77777777" w:rsidR="00561AC5" w:rsidRDefault="00561AC5" w:rsidP="002B322D">
      <w:pPr>
        <w:spacing w:after="120"/>
        <w:rPr>
          <w:rFonts w:eastAsia="Times New Roman" w:cs="Times New Roman"/>
          <w:color w:val="00FFFF"/>
          <w:spacing w:val="6"/>
          <w:sz w:val="28"/>
          <w:szCs w:val="24"/>
        </w:rPr>
      </w:pPr>
    </w:p>
    <w:p w14:paraId="4A4DD3F4" w14:textId="77777777" w:rsidR="00561AC5" w:rsidRDefault="00561AC5" w:rsidP="002B322D">
      <w:pPr>
        <w:spacing w:after="120"/>
        <w:rPr>
          <w:rFonts w:eastAsia="Times New Roman" w:cs="Times New Roman"/>
          <w:color w:val="00FFFF"/>
          <w:spacing w:val="6"/>
          <w:sz w:val="28"/>
          <w:szCs w:val="24"/>
        </w:rPr>
      </w:pPr>
    </w:p>
    <w:p w14:paraId="26C91E72" w14:textId="77777777" w:rsidR="00A7611D" w:rsidRDefault="00A7611D" w:rsidP="002B322D">
      <w:pPr>
        <w:spacing w:after="120"/>
        <w:rPr>
          <w:rFonts w:eastAsia="Times New Roman" w:cs="Times New Roman"/>
          <w:color w:val="00FFFF"/>
          <w:spacing w:val="6"/>
          <w:sz w:val="28"/>
          <w:szCs w:val="24"/>
        </w:rPr>
      </w:pPr>
    </w:p>
    <w:p w14:paraId="0CA1B6FC" w14:textId="77777777" w:rsidR="009B578D" w:rsidRDefault="009B578D" w:rsidP="002B322D">
      <w:pPr>
        <w:spacing w:after="120"/>
        <w:rPr>
          <w:rFonts w:eastAsia="Times New Roman" w:cs="Times New Roman"/>
          <w:color w:val="00FFFF"/>
          <w:spacing w:val="6"/>
          <w:sz w:val="28"/>
          <w:szCs w:val="24"/>
        </w:rPr>
      </w:pPr>
    </w:p>
    <w:p w14:paraId="32F5A489" w14:textId="77777777" w:rsidR="009B578D" w:rsidRDefault="009B578D" w:rsidP="002B322D">
      <w:pPr>
        <w:spacing w:after="120"/>
        <w:rPr>
          <w:rFonts w:eastAsia="Times New Roman" w:cs="Times New Roman"/>
          <w:color w:val="00FFFF"/>
          <w:spacing w:val="6"/>
          <w:sz w:val="28"/>
          <w:szCs w:val="24"/>
        </w:rPr>
      </w:pPr>
    </w:p>
    <w:p w14:paraId="14B5DE16" w14:textId="77777777" w:rsidR="00A7611D" w:rsidRDefault="00A7611D" w:rsidP="002B322D">
      <w:pPr>
        <w:spacing w:after="120"/>
        <w:rPr>
          <w:rFonts w:eastAsia="Times New Roman" w:cs="Times New Roman"/>
          <w:color w:val="00FFFF"/>
          <w:spacing w:val="6"/>
          <w:sz w:val="28"/>
          <w:szCs w:val="24"/>
        </w:rPr>
      </w:pPr>
    </w:p>
    <w:p w14:paraId="20159BF4" w14:textId="77777777" w:rsidR="00A7611D" w:rsidRDefault="00A7611D" w:rsidP="002B322D">
      <w:pPr>
        <w:spacing w:after="120"/>
        <w:rPr>
          <w:rFonts w:eastAsia="Times New Roman" w:cs="Times New Roman"/>
          <w:color w:val="00FFFF"/>
          <w:spacing w:val="6"/>
          <w:sz w:val="28"/>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45"/>
      </w:tblGrid>
      <w:tr w:rsidR="00830B85" w14:paraId="199687FB" w14:textId="77777777" w:rsidTr="00F72DE4">
        <w:tc>
          <w:tcPr>
            <w:tcW w:w="9445" w:type="dxa"/>
          </w:tcPr>
          <w:p w14:paraId="780CAEB0" w14:textId="77777777" w:rsidR="00830B85" w:rsidRPr="00F72DE4" w:rsidRDefault="00830B85" w:rsidP="00A7611D">
            <w:pPr>
              <w:pStyle w:val="NoSpacing"/>
              <w:jc w:val="center"/>
              <w:rPr>
                <w:b/>
                <w:sz w:val="28"/>
              </w:rPr>
            </w:pPr>
            <w:r w:rsidRPr="00F72DE4">
              <w:rPr>
                <w:b/>
                <w:sz w:val="28"/>
              </w:rPr>
              <w:t>Reliason Solutions Limited</w:t>
            </w:r>
          </w:p>
        </w:tc>
      </w:tr>
      <w:tr w:rsidR="00830B85" w14:paraId="68CE958B" w14:textId="77777777" w:rsidTr="00F72DE4">
        <w:tc>
          <w:tcPr>
            <w:tcW w:w="9445" w:type="dxa"/>
          </w:tcPr>
          <w:p w14:paraId="3EEB6D58" w14:textId="77777777" w:rsidR="00830B85" w:rsidRPr="00CA2643" w:rsidRDefault="00830B85" w:rsidP="00A7611D">
            <w:pPr>
              <w:pStyle w:val="NoSpacing"/>
              <w:jc w:val="center"/>
              <w:rPr>
                <w:sz w:val="24"/>
                <w:szCs w:val="24"/>
              </w:rPr>
            </w:pPr>
            <w:r w:rsidRPr="00CA2643">
              <w:rPr>
                <w:sz w:val="24"/>
                <w:szCs w:val="24"/>
              </w:rPr>
              <w:t>2</w:t>
            </w:r>
            <w:r w:rsidRPr="00CA2643">
              <w:rPr>
                <w:sz w:val="24"/>
                <w:szCs w:val="24"/>
                <w:vertAlign w:val="superscript"/>
              </w:rPr>
              <w:t>nd</w:t>
            </w:r>
            <w:r w:rsidRPr="00CA2643">
              <w:rPr>
                <w:sz w:val="24"/>
                <w:szCs w:val="24"/>
              </w:rPr>
              <w:t xml:space="preserve"> Floor, 48-54, Moorgate</w:t>
            </w:r>
            <w:r w:rsidR="00A7611D" w:rsidRPr="00CA2643">
              <w:rPr>
                <w:sz w:val="24"/>
                <w:szCs w:val="24"/>
              </w:rPr>
              <w:t>, London EC2R 8EJ</w:t>
            </w:r>
          </w:p>
        </w:tc>
      </w:tr>
      <w:tr w:rsidR="00830B85" w14:paraId="7306FDC0" w14:textId="77777777" w:rsidTr="00F72DE4">
        <w:tc>
          <w:tcPr>
            <w:tcW w:w="9445" w:type="dxa"/>
          </w:tcPr>
          <w:p w14:paraId="584BE7C3" w14:textId="77777777" w:rsidR="00830B85" w:rsidRPr="00CA2643" w:rsidRDefault="00830B85" w:rsidP="00A7611D">
            <w:pPr>
              <w:pStyle w:val="NoSpacing"/>
              <w:jc w:val="center"/>
              <w:rPr>
                <w:sz w:val="24"/>
                <w:szCs w:val="24"/>
              </w:rPr>
            </w:pPr>
            <w:r w:rsidRPr="00CA2643">
              <w:rPr>
                <w:bCs/>
                <w:sz w:val="24"/>
                <w:szCs w:val="24"/>
              </w:rPr>
              <w:t xml:space="preserve">+44 (0)207 7780091 | </w:t>
            </w:r>
            <w:hyperlink r:id="rId9" w:history="1">
              <w:r w:rsidRPr="00CA2643">
                <w:rPr>
                  <w:rStyle w:val="Hyperlink"/>
                  <w:sz w:val="24"/>
                  <w:szCs w:val="24"/>
                </w:rPr>
                <w:t>info@reliason.com</w:t>
              </w:r>
            </w:hyperlink>
            <w:r w:rsidRPr="00CA2643">
              <w:rPr>
                <w:bCs/>
                <w:sz w:val="24"/>
                <w:szCs w:val="24"/>
              </w:rPr>
              <w:t xml:space="preserve"> | </w:t>
            </w:r>
            <w:hyperlink r:id="rId10" w:history="1">
              <w:r w:rsidRPr="00CA2643">
                <w:rPr>
                  <w:rStyle w:val="Hyperlink"/>
                  <w:sz w:val="24"/>
                  <w:szCs w:val="24"/>
                </w:rPr>
                <w:t>www.reliason.com</w:t>
              </w:r>
            </w:hyperlink>
          </w:p>
        </w:tc>
      </w:tr>
    </w:tbl>
    <w:p w14:paraId="6E41ADC0" w14:textId="77777777" w:rsidR="00485024" w:rsidRDefault="00485024" w:rsidP="00CA3DCB">
      <w:pPr>
        <w:spacing w:after="120"/>
        <w:rPr>
          <w:rFonts w:eastAsia="Times New Roman" w:cs="Times New Roman"/>
          <w:color w:val="00FFFF"/>
          <w:spacing w:val="6"/>
          <w:sz w:val="28"/>
          <w:szCs w:val="24"/>
        </w:rPr>
      </w:pPr>
    </w:p>
    <w:p w14:paraId="68B39A74" w14:textId="77777777" w:rsidR="0066514F" w:rsidRDefault="0066514F">
      <w:pPr>
        <w:rPr>
          <w:rFonts w:eastAsia="Times New Roman" w:cs="Times New Roman"/>
          <w:sz w:val="28"/>
          <w:szCs w:val="24"/>
        </w:rPr>
      </w:pPr>
      <w:r>
        <w:rPr>
          <w:rFonts w:eastAsia="Times New Roman" w:cs="Times New Roman"/>
          <w:sz w:val="28"/>
          <w:szCs w:val="24"/>
        </w:rPr>
        <w:br w:type="page"/>
      </w:r>
    </w:p>
    <w:sdt>
      <w:sdtPr>
        <w:rPr>
          <w:rFonts w:asciiTheme="minorHAnsi" w:eastAsiaTheme="minorHAnsi" w:hAnsiTheme="minorHAnsi" w:cstheme="minorBidi"/>
          <w:b w:val="0"/>
          <w:bCs w:val="0"/>
          <w:color w:val="auto"/>
          <w:sz w:val="26"/>
          <w:szCs w:val="22"/>
          <w:lang w:val="en-GB" w:eastAsia="en-US"/>
        </w:rPr>
        <w:id w:val="-311256141"/>
        <w:docPartObj>
          <w:docPartGallery w:val="Table of Contents"/>
          <w:docPartUnique/>
        </w:docPartObj>
      </w:sdtPr>
      <w:sdtEndPr>
        <w:rPr>
          <w:noProof/>
          <w:color w:val="002060"/>
        </w:rPr>
      </w:sdtEndPr>
      <w:sdtContent>
        <w:p w14:paraId="4D395025" w14:textId="77777777" w:rsidR="001851C4" w:rsidRDefault="001851C4" w:rsidP="00FE787F">
          <w:pPr>
            <w:pStyle w:val="TOCHeading"/>
          </w:pPr>
          <w:r>
            <w:t>Contents</w:t>
          </w:r>
        </w:p>
        <w:p w14:paraId="69AC114D" w14:textId="27B49288" w:rsidR="00780AD8" w:rsidRDefault="00EB09B0">
          <w:pPr>
            <w:pStyle w:val="TOC1"/>
            <w:tabs>
              <w:tab w:val="left" w:pos="660"/>
              <w:tab w:val="right" w:leader="dot" w:pos="9710"/>
            </w:tabs>
            <w:rPr>
              <w:rFonts w:eastAsiaTheme="minorEastAsia"/>
              <w:noProof/>
              <w:color w:val="auto"/>
              <w:sz w:val="22"/>
              <w:lang w:eastAsia="en-GB"/>
            </w:rPr>
          </w:pPr>
          <w:r>
            <w:fldChar w:fldCharType="begin"/>
          </w:r>
          <w:r w:rsidR="001851C4">
            <w:instrText xml:space="preserve"> TOC \o "1-3" \h \z \u </w:instrText>
          </w:r>
          <w:r>
            <w:fldChar w:fldCharType="separate"/>
          </w:r>
          <w:hyperlink w:anchor="_Toc476305717" w:history="1">
            <w:r w:rsidR="00780AD8" w:rsidRPr="004621FC">
              <w:rPr>
                <w:rStyle w:val="Hyperlink"/>
                <w:noProof/>
              </w:rPr>
              <w:t>1.0</w:t>
            </w:r>
            <w:r w:rsidR="00780AD8">
              <w:rPr>
                <w:rFonts w:eastAsiaTheme="minorEastAsia"/>
                <w:noProof/>
                <w:color w:val="auto"/>
                <w:sz w:val="22"/>
                <w:lang w:eastAsia="en-GB"/>
              </w:rPr>
              <w:tab/>
            </w:r>
            <w:r w:rsidR="00780AD8" w:rsidRPr="004621FC">
              <w:rPr>
                <w:rStyle w:val="Hyperlink"/>
                <w:noProof/>
              </w:rPr>
              <w:t>Introduction</w:t>
            </w:r>
            <w:r w:rsidR="00780AD8">
              <w:rPr>
                <w:noProof/>
                <w:webHidden/>
              </w:rPr>
              <w:tab/>
            </w:r>
            <w:r w:rsidR="00780AD8">
              <w:rPr>
                <w:noProof/>
                <w:webHidden/>
              </w:rPr>
              <w:fldChar w:fldCharType="begin"/>
            </w:r>
            <w:r w:rsidR="00780AD8">
              <w:rPr>
                <w:noProof/>
                <w:webHidden/>
              </w:rPr>
              <w:instrText xml:space="preserve"> PAGEREF _Toc476305717 \h </w:instrText>
            </w:r>
            <w:r w:rsidR="00780AD8">
              <w:rPr>
                <w:noProof/>
                <w:webHidden/>
              </w:rPr>
            </w:r>
            <w:r w:rsidR="00780AD8">
              <w:rPr>
                <w:noProof/>
                <w:webHidden/>
              </w:rPr>
              <w:fldChar w:fldCharType="separate"/>
            </w:r>
            <w:r w:rsidR="00780AD8">
              <w:rPr>
                <w:noProof/>
                <w:webHidden/>
              </w:rPr>
              <w:t>3</w:t>
            </w:r>
            <w:r w:rsidR="00780AD8">
              <w:rPr>
                <w:noProof/>
                <w:webHidden/>
              </w:rPr>
              <w:fldChar w:fldCharType="end"/>
            </w:r>
          </w:hyperlink>
        </w:p>
        <w:p w14:paraId="09209F0D" w14:textId="11C8A50D" w:rsidR="00780AD8" w:rsidRDefault="00780AD8">
          <w:pPr>
            <w:pStyle w:val="TOC1"/>
            <w:tabs>
              <w:tab w:val="left" w:pos="660"/>
              <w:tab w:val="right" w:leader="dot" w:pos="9710"/>
            </w:tabs>
            <w:rPr>
              <w:rFonts w:eastAsiaTheme="minorEastAsia"/>
              <w:noProof/>
              <w:color w:val="auto"/>
              <w:sz w:val="22"/>
              <w:lang w:eastAsia="en-GB"/>
            </w:rPr>
          </w:pPr>
          <w:hyperlink w:anchor="_Toc476305718" w:history="1">
            <w:r w:rsidRPr="004621FC">
              <w:rPr>
                <w:rStyle w:val="Hyperlink"/>
                <w:rFonts w:eastAsia="Times New Roman"/>
                <w:noProof/>
              </w:rPr>
              <w:t>2.0</w:t>
            </w:r>
            <w:r>
              <w:rPr>
                <w:rFonts w:eastAsiaTheme="minorEastAsia"/>
                <w:noProof/>
                <w:color w:val="auto"/>
                <w:sz w:val="22"/>
                <w:lang w:eastAsia="en-GB"/>
              </w:rPr>
              <w:tab/>
            </w:r>
            <w:r w:rsidRPr="004621FC">
              <w:rPr>
                <w:rStyle w:val="Hyperlink"/>
                <w:rFonts w:eastAsia="Times New Roman"/>
                <w:noProof/>
              </w:rPr>
              <w:t>Migration Process Steps</w:t>
            </w:r>
            <w:r>
              <w:rPr>
                <w:noProof/>
                <w:webHidden/>
              </w:rPr>
              <w:tab/>
            </w:r>
            <w:r>
              <w:rPr>
                <w:noProof/>
                <w:webHidden/>
              </w:rPr>
              <w:fldChar w:fldCharType="begin"/>
            </w:r>
            <w:r>
              <w:rPr>
                <w:noProof/>
                <w:webHidden/>
              </w:rPr>
              <w:instrText xml:space="preserve"> PAGEREF _Toc476305718 \h </w:instrText>
            </w:r>
            <w:r>
              <w:rPr>
                <w:noProof/>
                <w:webHidden/>
              </w:rPr>
            </w:r>
            <w:r>
              <w:rPr>
                <w:noProof/>
                <w:webHidden/>
              </w:rPr>
              <w:fldChar w:fldCharType="separate"/>
            </w:r>
            <w:r>
              <w:rPr>
                <w:noProof/>
                <w:webHidden/>
              </w:rPr>
              <w:t>4</w:t>
            </w:r>
            <w:r>
              <w:rPr>
                <w:noProof/>
                <w:webHidden/>
              </w:rPr>
              <w:fldChar w:fldCharType="end"/>
            </w:r>
          </w:hyperlink>
        </w:p>
        <w:p w14:paraId="438274AA" w14:textId="7B800C50" w:rsidR="00780AD8" w:rsidRDefault="00780AD8">
          <w:pPr>
            <w:pStyle w:val="TOC2"/>
            <w:tabs>
              <w:tab w:val="left" w:pos="880"/>
              <w:tab w:val="right" w:leader="dot" w:pos="9710"/>
            </w:tabs>
            <w:rPr>
              <w:rFonts w:eastAsiaTheme="minorEastAsia"/>
              <w:noProof/>
              <w:color w:val="auto"/>
              <w:sz w:val="22"/>
              <w:lang w:eastAsia="en-GB"/>
            </w:rPr>
          </w:pPr>
          <w:hyperlink w:anchor="_Toc476305719" w:history="1">
            <w:r w:rsidRPr="004621FC">
              <w:rPr>
                <w:rStyle w:val="Hyperlink"/>
                <w:noProof/>
              </w:rPr>
              <w:t>2.1</w:t>
            </w:r>
            <w:r>
              <w:rPr>
                <w:rFonts w:eastAsiaTheme="minorEastAsia"/>
                <w:noProof/>
                <w:color w:val="auto"/>
                <w:sz w:val="22"/>
                <w:lang w:eastAsia="en-GB"/>
              </w:rPr>
              <w:tab/>
            </w:r>
            <w:r w:rsidRPr="004621FC">
              <w:rPr>
                <w:rStyle w:val="Hyperlink"/>
                <w:rFonts w:eastAsia="Times New Roman"/>
                <w:noProof/>
              </w:rPr>
              <w:t>Pre-requisites</w:t>
            </w:r>
            <w:r>
              <w:rPr>
                <w:noProof/>
                <w:webHidden/>
              </w:rPr>
              <w:tab/>
            </w:r>
            <w:r>
              <w:rPr>
                <w:noProof/>
                <w:webHidden/>
              </w:rPr>
              <w:fldChar w:fldCharType="begin"/>
            </w:r>
            <w:r>
              <w:rPr>
                <w:noProof/>
                <w:webHidden/>
              </w:rPr>
              <w:instrText xml:space="preserve"> PAGEREF _Toc476305719 \h </w:instrText>
            </w:r>
            <w:r>
              <w:rPr>
                <w:noProof/>
                <w:webHidden/>
              </w:rPr>
            </w:r>
            <w:r>
              <w:rPr>
                <w:noProof/>
                <w:webHidden/>
              </w:rPr>
              <w:fldChar w:fldCharType="separate"/>
            </w:r>
            <w:r>
              <w:rPr>
                <w:noProof/>
                <w:webHidden/>
              </w:rPr>
              <w:t>4</w:t>
            </w:r>
            <w:r>
              <w:rPr>
                <w:noProof/>
                <w:webHidden/>
              </w:rPr>
              <w:fldChar w:fldCharType="end"/>
            </w:r>
          </w:hyperlink>
        </w:p>
        <w:p w14:paraId="7EC26769" w14:textId="20DFE24B" w:rsidR="00780AD8" w:rsidRDefault="00780AD8">
          <w:pPr>
            <w:pStyle w:val="TOC2"/>
            <w:tabs>
              <w:tab w:val="left" w:pos="880"/>
              <w:tab w:val="right" w:leader="dot" w:pos="9710"/>
            </w:tabs>
            <w:rPr>
              <w:rFonts w:eastAsiaTheme="minorEastAsia"/>
              <w:noProof/>
              <w:color w:val="auto"/>
              <w:sz w:val="22"/>
              <w:lang w:eastAsia="en-GB"/>
            </w:rPr>
          </w:pPr>
          <w:hyperlink w:anchor="_Toc476305720" w:history="1">
            <w:r w:rsidRPr="004621FC">
              <w:rPr>
                <w:rStyle w:val="Hyperlink"/>
                <w:noProof/>
              </w:rPr>
              <w:t>2.2</w:t>
            </w:r>
            <w:r>
              <w:rPr>
                <w:rFonts w:eastAsiaTheme="minorEastAsia"/>
                <w:noProof/>
                <w:color w:val="auto"/>
                <w:sz w:val="22"/>
                <w:lang w:eastAsia="en-GB"/>
              </w:rPr>
              <w:tab/>
            </w:r>
            <w:r w:rsidRPr="004621FC">
              <w:rPr>
                <w:rStyle w:val="Hyperlink"/>
                <w:noProof/>
              </w:rPr>
              <w:t>Generate BI migration to .jar file</w:t>
            </w:r>
            <w:r>
              <w:rPr>
                <w:noProof/>
                <w:webHidden/>
              </w:rPr>
              <w:tab/>
            </w:r>
            <w:r>
              <w:rPr>
                <w:noProof/>
                <w:webHidden/>
              </w:rPr>
              <w:fldChar w:fldCharType="begin"/>
            </w:r>
            <w:r>
              <w:rPr>
                <w:noProof/>
                <w:webHidden/>
              </w:rPr>
              <w:instrText xml:space="preserve"> PAGEREF _Toc476305720 \h </w:instrText>
            </w:r>
            <w:r>
              <w:rPr>
                <w:noProof/>
                <w:webHidden/>
              </w:rPr>
            </w:r>
            <w:r>
              <w:rPr>
                <w:noProof/>
                <w:webHidden/>
              </w:rPr>
              <w:fldChar w:fldCharType="separate"/>
            </w:r>
            <w:r>
              <w:rPr>
                <w:noProof/>
                <w:webHidden/>
              </w:rPr>
              <w:t>4</w:t>
            </w:r>
            <w:r>
              <w:rPr>
                <w:noProof/>
                <w:webHidden/>
              </w:rPr>
              <w:fldChar w:fldCharType="end"/>
            </w:r>
          </w:hyperlink>
        </w:p>
        <w:p w14:paraId="03061631" w14:textId="42BAB3A7" w:rsidR="00780AD8" w:rsidRDefault="00780AD8">
          <w:pPr>
            <w:pStyle w:val="TOC2"/>
            <w:tabs>
              <w:tab w:val="left" w:pos="880"/>
              <w:tab w:val="right" w:leader="dot" w:pos="9710"/>
            </w:tabs>
            <w:rPr>
              <w:rFonts w:eastAsiaTheme="minorEastAsia"/>
              <w:noProof/>
              <w:color w:val="auto"/>
              <w:sz w:val="22"/>
              <w:lang w:eastAsia="en-GB"/>
            </w:rPr>
          </w:pPr>
          <w:hyperlink w:anchor="_Toc476305721" w:history="1">
            <w:r w:rsidRPr="004621FC">
              <w:rPr>
                <w:rStyle w:val="Hyperlink"/>
                <w:noProof/>
              </w:rPr>
              <w:t>2.3</w:t>
            </w:r>
            <w:r>
              <w:rPr>
                <w:rFonts w:eastAsiaTheme="minorEastAsia"/>
                <w:noProof/>
                <w:color w:val="auto"/>
                <w:sz w:val="22"/>
                <w:lang w:eastAsia="en-GB"/>
              </w:rPr>
              <w:tab/>
            </w:r>
            <w:r w:rsidRPr="004621FC">
              <w:rPr>
                <w:rStyle w:val="Hyperlink"/>
                <w:noProof/>
              </w:rPr>
              <w:t>Creating Export Bundle</w:t>
            </w:r>
            <w:r>
              <w:rPr>
                <w:noProof/>
                <w:webHidden/>
              </w:rPr>
              <w:tab/>
            </w:r>
            <w:r>
              <w:rPr>
                <w:noProof/>
                <w:webHidden/>
              </w:rPr>
              <w:fldChar w:fldCharType="begin"/>
            </w:r>
            <w:r>
              <w:rPr>
                <w:noProof/>
                <w:webHidden/>
              </w:rPr>
              <w:instrText xml:space="preserve"> PAGEREF _Toc476305721 \h </w:instrText>
            </w:r>
            <w:r>
              <w:rPr>
                <w:noProof/>
                <w:webHidden/>
              </w:rPr>
            </w:r>
            <w:r>
              <w:rPr>
                <w:noProof/>
                <w:webHidden/>
              </w:rPr>
              <w:fldChar w:fldCharType="separate"/>
            </w:r>
            <w:r>
              <w:rPr>
                <w:noProof/>
                <w:webHidden/>
              </w:rPr>
              <w:t>5</w:t>
            </w:r>
            <w:r>
              <w:rPr>
                <w:noProof/>
                <w:webHidden/>
              </w:rPr>
              <w:fldChar w:fldCharType="end"/>
            </w:r>
          </w:hyperlink>
        </w:p>
        <w:p w14:paraId="1B8E10C6" w14:textId="5E7AAA4A" w:rsidR="00780AD8" w:rsidRDefault="00780AD8">
          <w:pPr>
            <w:pStyle w:val="TOC2"/>
            <w:tabs>
              <w:tab w:val="left" w:pos="880"/>
              <w:tab w:val="right" w:leader="dot" w:pos="9710"/>
            </w:tabs>
            <w:rPr>
              <w:rFonts w:eastAsiaTheme="minorEastAsia"/>
              <w:noProof/>
              <w:color w:val="auto"/>
              <w:sz w:val="22"/>
              <w:lang w:eastAsia="en-GB"/>
            </w:rPr>
          </w:pPr>
          <w:hyperlink w:anchor="_Toc476305722" w:history="1">
            <w:r w:rsidRPr="004621FC">
              <w:rPr>
                <w:rStyle w:val="Hyperlink"/>
                <w:noProof/>
              </w:rPr>
              <w:t>2.4</w:t>
            </w:r>
            <w:r>
              <w:rPr>
                <w:rFonts w:eastAsiaTheme="minorEastAsia"/>
                <w:noProof/>
                <w:color w:val="auto"/>
                <w:sz w:val="22"/>
                <w:lang w:eastAsia="en-GB"/>
              </w:rPr>
              <w:tab/>
            </w:r>
            <w:r w:rsidRPr="004621FC">
              <w:rPr>
                <w:rStyle w:val="Hyperlink"/>
                <w:noProof/>
              </w:rPr>
              <w:t>Import</w:t>
            </w:r>
            <w:r w:rsidRPr="004621FC">
              <w:rPr>
                <w:rStyle w:val="Hyperlink"/>
                <w:noProof/>
                <w:lang w:val="en-US"/>
              </w:rPr>
              <w:t xml:space="preserve"> Export Bundle</w:t>
            </w:r>
            <w:r>
              <w:rPr>
                <w:noProof/>
                <w:webHidden/>
              </w:rPr>
              <w:tab/>
            </w:r>
            <w:r>
              <w:rPr>
                <w:noProof/>
                <w:webHidden/>
              </w:rPr>
              <w:fldChar w:fldCharType="begin"/>
            </w:r>
            <w:r>
              <w:rPr>
                <w:noProof/>
                <w:webHidden/>
              </w:rPr>
              <w:instrText xml:space="preserve"> PAGEREF _Toc476305722 \h </w:instrText>
            </w:r>
            <w:r>
              <w:rPr>
                <w:noProof/>
                <w:webHidden/>
              </w:rPr>
            </w:r>
            <w:r>
              <w:rPr>
                <w:noProof/>
                <w:webHidden/>
              </w:rPr>
              <w:fldChar w:fldCharType="separate"/>
            </w:r>
            <w:r>
              <w:rPr>
                <w:noProof/>
                <w:webHidden/>
              </w:rPr>
              <w:t>6</w:t>
            </w:r>
            <w:r>
              <w:rPr>
                <w:noProof/>
                <w:webHidden/>
              </w:rPr>
              <w:fldChar w:fldCharType="end"/>
            </w:r>
          </w:hyperlink>
        </w:p>
        <w:p w14:paraId="34262D89" w14:textId="6EBAABF4" w:rsidR="00780AD8" w:rsidRDefault="00780AD8">
          <w:pPr>
            <w:pStyle w:val="TOC2"/>
            <w:tabs>
              <w:tab w:val="left" w:pos="880"/>
              <w:tab w:val="right" w:leader="dot" w:pos="9710"/>
            </w:tabs>
            <w:rPr>
              <w:rFonts w:eastAsiaTheme="minorEastAsia"/>
              <w:noProof/>
              <w:color w:val="auto"/>
              <w:sz w:val="22"/>
              <w:lang w:eastAsia="en-GB"/>
            </w:rPr>
          </w:pPr>
          <w:hyperlink w:anchor="_Toc476305723" w:history="1">
            <w:r w:rsidRPr="004621FC">
              <w:rPr>
                <w:rStyle w:val="Hyperlink"/>
                <w:noProof/>
              </w:rPr>
              <w:t>2.5</w:t>
            </w:r>
            <w:r>
              <w:rPr>
                <w:rFonts w:eastAsiaTheme="minorEastAsia"/>
                <w:noProof/>
                <w:color w:val="auto"/>
                <w:sz w:val="22"/>
                <w:lang w:eastAsia="en-GB"/>
              </w:rPr>
              <w:tab/>
            </w:r>
            <w:r w:rsidRPr="004621FC">
              <w:rPr>
                <w:rStyle w:val="Hyperlink"/>
                <w:noProof/>
              </w:rPr>
              <w:t>Perform Import using BI Migration Script</w:t>
            </w:r>
            <w:r>
              <w:rPr>
                <w:noProof/>
                <w:webHidden/>
              </w:rPr>
              <w:tab/>
            </w:r>
            <w:r>
              <w:rPr>
                <w:noProof/>
                <w:webHidden/>
              </w:rPr>
              <w:fldChar w:fldCharType="begin"/>
            </w:r>
            <w:r>
              <w:rPr>
                <w:noProof/>
                <w:webHidden/>
              </w:rPr>
              <w:instrText xml:space="preserve"> PAGEREF _Toc476305723 \h </w:instrText>
            </w:r>
            <w:r>
              <w:rPr>
                <w:noProof/>
                <w:webHidden/>
              </w:rPr>
            </w:r>
            <w:r>
              <w:rPr>
                <w:noProof/>
                <w:webHidden/>
              </w:rPr>
              <w:fldChar w:fldCharType="separate"/>
            </w:r>
            <w:r>
              <w:rPr>
                <w:noProof/>
                <w:webHidden/>
              </w:rPr>
              <w:t>9</w:t>
            </w:r>
            <w:r>
              <w:rPr>
                <w:noProof/>
                <w:webHidden/>
              </w:rPr>
              <w:fldChar w:fldCharType="end"/>
            </w:r>
          </w:hyperlink>
        </w:p>
        <w:p w14:paraId="37ADB4B1" w14:textId="4FDA7E22" w:rsidR="00780AD8" w:rsidRDefault="00780AD8">
          <w:pPr>
            <w:pStyle w:val="TOC2"/>
            <w:tabs>
              <w:tab w:val="left" w:pos="880"/>
              <w:tab w:val="right" w:leader="dot" w:pos="9710"/>
            </w:tabs>
            <w:rPr>
              <w:rFonts w:eastAsiaTheme="minorEastAsia"/>
              <w:noProof/>
              <w:color w:val="auto"/>
              <w:sz w:val="22"/>
              <w:lang w:eastAsia="en-GB"/>
            </w:rPr>
          </w:pPr>
          <w:hyperlink w:anchor="_Toc476305724" w:history="1">
            <w:r w:rsidRPr="004621FC">
              <w:rPr>
                <w:rStyle w:val="Hyperlink"/>
                <w:noProof/>
              </w:rPr>
              <w:t>2.6</w:t>
            </w:r>
            <w:r>
              <w:rPr>
                <w:rFonts w:eastAsiaTheme="minorEastAsia"/>
                <w:noProof/>
                <w:color w:val="auto"/>
                <w:sz w:val="22"/>
                <w:lang w:eastAsia="en-GB"/>
              </w:rPr>
              <w:tab/>
            </w:r>
            <w:r w:rsidRPr="004621FC">
              <w:rPr>
                <w:rStyle w:val="Hyperlink"/>
                <w:noProof/>
              </w:rPr>
              <w:t>Validate Oracle BI Deployments</w:t>
            </w:r>
            <w:r>
              <w:rPr>
                <w:noProof/>
                <w:webHidden/>
              </w:rPr>
              <w:tab/>
            </w:r>
            <w:r>
              <w:rPr>
                <w:noProof/>
                <w:webHidden/>
              </w:rPr>
              <w:fldChar w:fldCharType="begin"/>
            </w:r>
            <w:r>
              <w:rPr>
                <w:noProof/>
                <w:webHidden/>
              </w:rPr>
              <w:instrText xml:space="preserve"> PAGEREF _Toc476305724 \h </w:instrText>
            </w:r>
            <w:r>
              <w:rPr>
                <w:noProof/>
                <w:webHidden/>
              </w:rPr>
            </w:r>
            <w:r>
              <w:rPr>
                <w:noProof/>
                <w:webHidden/>
              </w:rPr>
              <w:fldChar w:fldCharType="separate"/>
            </w:r>
            <w:r>
              <w:rPr>
                <w:noProof/>
                <w:webHidden/>
              </w:rPr>
              <w:t>9</w:t>
            </w:r>
            <w:r>
              <w:rPr>
                <w:noProof/>
                <w:webHidden/>
              </w:rPr>
              <w:fldChar w:fldCharType="end"/>
            </w:r>
          </w:hyperlink>
        </w:p>
        <w:p w14:paraId="1DF9AE90" w14:textId="5F3CDC97" w:rsidR="00780AD8" w:rsidRDefault="00780AD8">
          <w:pPr>
            <w:pStyle w:val="TOC1"/>
            <w:tabs>
              <w:tab w:val="left" w:pos="660"/>
              <w:tab w:val="right" w:leader="dot" w:pos="9710"/>
            </w:tabs>
            <w:rPr>
              <w:rFonts w:eastAsiaTheme="minorEastAsia"/>
              <w:noProof/>
              <w:color w:val="auto"/>
              <w:sz w:val="22"/>
              <w:lang w:eastAsia="en-GB"/>
            </w:rPr>
          </w:pPr>
          <w:hyperlink w:anchor="_Toc476305725" w:history="1">
            <w:r w:rsidRPr="004621FC">
              <w:rPr>
                <w:rStyle w:val="Hyperlink"/>
                <w:rFonts w:eastAsia="Times New Roman"/>
                <w:noProof/>
              </w:rPr>
              <w:t>3.0</w:t>
            </w:r>
            <w:r>
              <w:rPr>
                <w:rFonts w:eastAsiaTheme="minorEastAsia"/>
                <w:noProof/>
                <w:color w:val="auto"/>
                <w:sz w:val="22"/>
                <w:lang w:eastAsia="en-GB"/>
              </w:rPr>
              <w:tab/>
            </w:r>
            <w:r w:rsidRPr="004621FC">
              <w:rPr>
                <w:rStyle w:val="Hyperlink"/>
                <w:noProof/>
              </w:rPr>
              <w:t>Post Migration Steps</w:t>
            </w:r>
            <w:r>
              <w:rPr>
                <w:noProof/>
                <w:webHidden/>
              </w:rPr>
              <w:tab/>
            </w:r>
            <w:r>
              <w:rPr>
                <w:noProof/>
                <w:webHidden/>
              </w:rPr>
              <w:fldChar w:fldCharType="begin"/>
            </w:r>
            <w:r>
              <w:rPr>
                <w:noProof/>
                <w:webHidden/>
              </w:rPr>
              <w:instrText xml:space="preserve"> PAGEREF _Toc476305725 \h </w:instrText>
            </w:r>
            <w:r>
              <w:rPr>
                <w:noProof/>
                <w:webHidden/>
              </w:rPr>
            </w:r>
            <w:r>
              <w:rPr>
                <w:noProof/>
                <w:webHidden/>
              </w:rPr>
              <w:fldChar w:fldCharType="separate"/>
            </w:r>
            <w:r>
              <w:rPr>
                <w:noProof/>
                <w:webHidden/>
              </w:rPr>
              <w:t>10</w:t>
            </w:r>
            <w:r>
              <w:rPr>
                <w:noProof/>
                <w:webHidden/>
              </w:rPr>
              <w:fldChar w:fldCharType="end"/>
            </w:r>
          </w:hyperlink>
        </w:p>
        <w:p w14:paraId="5D3AF296" w14:textId="43F3590D" w:rsidR="001851C4" w:rsidRDefault="00EB09B0">
          <w:r>
            <w:rPr>
              <w:b/>
              <w:bCs/>
              <w:noProof/>
            </w:rPr>
            <w:fldChar w:fldCharType="end"/>
          </w:r>
        </w:p>
      </w:sdtContent>
    </w:sdt>
    <w:p w14:paraId="3979424E" w14:textId="77777777" w:rsidR="001851C4" w:rsidRDefault="001851C4">
      <w:pPr>
        <w:rPr>
          <w:rFonts w:asciiTheme="majorHAnsi" w:eastAsiaTheme="majorEastAsia" w:hAnsiTheme="majorHAnsi" w:cstheme="majorBidi"/>
          <w:b/>
          <w:bCs/>
          <w:color w:val="FF0000"/>
          <w:sz w:val="32"/>
          <w:szCs w:val="28"/>
        </w:rPr>
      </w:pPr>
      <w:r>
        <w:br w:type="page"/>
      </w:r>
    </w:p>
    <w:p w14:paraId="7BF16DB1" w14:textId="77777777" w:rsidR="00FE787F" w:rsidRDefault="00795F4F" w:rsidP="00FE787F">
      <w:pPr>
        <w:pStyle w:val="Heading1"/>
      </w:pPr>
      <w:bookmarkStart w:id="0" w:name="_Toc476305717"/>
      <w:r w:rsidRPr="00795F4F">
        <w:lastRenderedPageBreak/>
        <w:t>1.0</w:t>
      </w:r>
      <w:r w:rsidRPr="00795F4F">
        <w:tab/>
        <w:t>Introduction</w:t>
      </w:r>
      <w:bookmarkEnd w:id="0"/>
    </w:p>
    <w:p w14:paraId="04F40B3E" w14:textId="02850116" w:rsidR="00CE5915" w:rsidRDefault="006817A0" w:rsidP="00545E83">
      <w:pPr>
        <w:ind w:left="720"/>
      </w:pPr>
      <w:r>
        <w:t>As you may be aware, Oracle re</w:t>
      </w:r>
      <w:r w:rsidR="004F3DCB">
        <w:t xml:space="preserve">leased its latest BI tech-stack version 12c </w:t>
      </w:r>
      <w:r w:rsidR="00987FBD">
        <w:rPr>
          <w:lang w:val="en-US"/>
        </w:rPr>
        <w:t xml:space="preserve">during October 2015 </w:t>
      </w:r>
      <w:r w:rsidR="004F3DCB">
        <w:t xml:space="preserve">which is packed with abundant new enhancements and stunning new visualisations.  The latest version is </w:t>
      </w:r>
      <w:r w:rsidR="004F3DCB" w:rsidRPr="004F3DCB">
        <w:t>12.2.1.0.0</w:t>
      </w:r>
      <w:r w:rsidR="00AC3E05">
        <w:t xml:space="preserve"> and you can visit </w:t>
      </w:r>
      <w:hyperlink r:id="rId11" w:history="1">
        <w:r w:rsidR="00AC3E05" w:rsidRPr="00AC3E05">
          <w:rPr>
            <w:rStyle w:val="Hyperlink"/>
          </w:rPr>
          <w:t>OTN page</w:t>
        </w:r>
      </w:hyperlink>
      <w:r w:rsidR="00AC3E05">
        <w:t xml:space="preserve"> to learn more about it.</w:t>
      </w:r>
    </w:p>
    <w:p w14:paraId="1F0C62A7" w14:textId="1ED605AC" w:rsidR="009B7556" w:rsidRDefault="009B7556" w:rsidP="00545E83">
      <w:pPr>
        <w:ind w:left="720"/>
      </w:pPr>
    </w:p>
    <w:p w14:paraId="13A46BB5" w14:textId="609AC6A9" w:rsidR="009B7556" w:rsidRDefault="009B7556" w:rsidP="00545E83">
      <w:pPr>
        <w:ind w:left="720"/>
      </w:pPr>
      <w:r>
        <w:t xml:space="preserve">Here’s </w:t>
      </w:r>
      <w:r w:rsidR="00CD7D80">
        <w:t>a quick snapshot of its features</w:t>
      </w:r>
      <w:r>
        <w:t>:</w:t>
      </w:r>
    </w:p>
    <w:p w14:paraId="3FB649C7" w14:textId="1B3BBA91" w:rsidR="009B7556" w:rsidRDefault="009B7556" w:rsidP="00545E83">
      <w:pPr>
        <w:ind w:left="720"/>
      </w:pPr>
    </w:p>
    <w:p w14:paraId="6BB9BC89" w14:textId="432D77CE" w:rsidR="00CC77E4" w:rsidRDefault="00CC77E4" w:rsidP="008559DE">
      <w:pPr>
        <w:pStyle w:val="ListParagraph"/>
        <w:numPr>
          <w:ilvl w:val="0"/>
          <w:numId w:val="32"/>
        </w:numPr>
      </w:pPr>
      <w:r>
        <w:t xml:space="preserve">It is now more Business friendly to offer agile and self-service; </w:t>
      </w:r>
      <w:r w:rsidR="006B4C42">
        <w:t xml:space="preserve">IT </w:t>
      </w:r>
      <w:r>
        <w:t xml:space="preserve">friendly to offer better </w:t>
      </w:r>
      <w:r w:rsidR="006B4C42">
        <w:t>governance</w:t>
      </w:r>
      <w:r>
        <w:t xml:space="preserve">, </w:t>
      </w:r>
      <w:r w:rsidR="006B4C42">
        <w:t>maintenance</w:t>
      </w:r>
      <w:r>
        <w:t xml:space="preserve"> and easy installation</w:t>
      </w:r>
    </w:p>
    <w:p w14:paraId="042D1F39" w14:textId="2390FE30" w:rsidR="006B4C42" w:rsidRDefault="00F431B8" w:rsidP="008559DE">
      <w:pPr>
        <w:pStyle w:val="ListParagraph"/>
        <w:numPr>
          <w:ilvl w:val="0"/>
          <w:numId w:val="32"/>
        </w:numPr>
      </w:pPr>
      <w:r>
        <w:t>Aligned to BI Cloud Strategy</w:t>
      </w:r>
    </w:p>
    <w:p w14:paraId="0C742AEB" w14:textId="342CFB05" w:rsidR="00F431B8" w:rsidRDefault="00987FBD" w:rsidP="008559DE">
      <w:pPr>
        <w:pStyle w:val="ListParagraph"/>
        <w:numPr>
          <w:ilvl w:val="0"/>
          <w:numId w:val="32"/>
        </w:numPr>
      </w:pPr>
      <w:r>
        <w:t>Introduction of .bar files and extended subject-areas for data mashups</w:t>
      </w:r>
    </w:p>
    <w:p w14:paraId="3CA6C296" w14:textId="12320025" w:rsidR="00987FBD" w:rsidRDefault="00B37AF1" w:rsidP="008559DE">
      <w:pPr>
        <w:pStyle w:val="ListParagraph"/>
        <w:numPr>
          <w:ilvl w:val="0"/>
          <w:numId w:val="32"/>
        </w:numPr>
      </w:pPr>
      <w:r>
        <w:t>Alta UK skin focuses more content with cleaner page design</w:t>
      </w:r>
    </w:p>
    <w:p w14:paraId="233C47B0" w14:textId="0EBD63E9" w:rsidR="00B37AF1" w:rsidRDefault="00B37AF1" w:rsidP="008559DE">
      <w:pPr>
        <w:pStyle w:val="ListParagraph"/>
        <w:numPr>
          <w:ilvl w:val="0"/>
          <w:numId w:val="32"/>
        </w:numPr>
      </w:pPr>
      <w:r>
        <w:t>Consistency across on-premise and cloud with colourful icons for better visibility</w:t>
      </w:r>
    </w:p>
    <w:p w14:paraId="19CDB190" w14:textId="77777777" w:rsidR="00B37AF1" w:rsidRDefault="00B37AF1" w:rsidP="008559DE">
      <w:pPr>
        <w:pStyle w:val="ListParagraph"/>
        <w:numPr>
          <w:ilvl w:val="0"/>
          <w:numId w:val="32"/>
        </w:numPr>
      </w:pPr>
      <w:r>
        <w:t>Comes with data visualisation (separately licensed though)</w:t>
      </w:r>
    </w:p>
    <w:p w14:paraId="1BE6FA45" w14:textId="77777777" w:rsidR="009E56F1" w:rsidRDefault="009E56F1" w:rsidP="008559DE">
      <w:pPr>
        <w:pStyle w:val="ListParagraph"/>
        <w:numPr>
          <w:ilvl w:val="0"/>
          <w:numId w:val="32"/>
        </w:numPr>
      </w:pPr>
      <w:r>
        <w:t>Several enhancements to graphs views, reports and dashboards</w:t>
      </w:r>
    </w:p>
    <w:p w14:paraId="0F926EAC" w14:textId="04DA3C0D" w:rsidR="00B37AF1" w:rsidRDefault="009E56F1" w:rsidP="008559DE">
      <w:pPr>
        <w:pStyle w:val="ListParagraph"/>
        <w:numPr>
          <w:ilvl w:val="0"/>
          <w:numId w:val="32"/>
        </w:numPr>
      </w:pPr>
      <w:r>
        <w:t xml:space="preserve">Offers Baseline Validation Tool for comparison of </w:t>
      </w:r>
      <w:r w:rsidR="00D4479B">
        <w:t xml:space="preserve">data between </w:t>
      </w:r>
      <w:r>
        <w:t>11g and 12c</w:t>
      </w:r>
      <w:r w:rsidR="00B37AF1">
        <w:t xml:space="preserve"> </w:t>
      </w:r>
      <w:r w:rsidR="00D4479B">
        <w:t>environments</w:t>
      </w:r>
    </w:p>
    <w:p w14:paraId="1A5538CD" w14:textId="77777777" w:rsidR="00CE5915" w:rsidRDefault="00CE5915" w:rsidP="00545E83">
      <w:pPr>
        <w:ind w:left="720"/>
      </w:pPr>
    </w:p>
    <w:p w14:paraId="345BFA71" w14:textId="4F68CD1F" w:rsidR="000E34BB" w:rsidRDefault="000E34BB" w:rsidP="00545E83">
      <w:pPr>
        <w:ind w:left="720"/>
      </w:pPr>
      <w:r>
        <w:t xml:space="preserve">To learn more about OBIEE 12c features, check Oracle’s </w:t>
      </w:r>
      <w:hyperlink r:id="rId12" w:anchor="BIESG467" w:history="1">
        <w:r w:rsidRPr="000E34BB">
          <w:rPr>
            <w:rStyle w:val="Hyperlink"/>
          </w:rPr>
          <w:t>documentation</w:t>
        </w:r>
      </w:hyperlink>
      <w:r>
        <w:t>.</w:t>
      </w:r>
    </w:p>
    <w:p w14:paraId="51E07F7A" w14:textId="77777777" w:rsidR="000E34BB" w:rsidRDefault="000E34BB" w:rsidP="00545E83">
      <w:pPr>
        <w:ind w:left="720"/>
      </w:pPr>
    </w:p>
    <w:p w14:paraId="39197628" w14:textId="4015071D" w:rsidR="00F35CF1" w:rsidRDefault="0060744D" w:rsidP="00545E83">
      <w:pPr>
        <w:ind w:left="720"/>
      </w:pPr>
      <w:r>
        <w:t>This blog talks about all the detailed steps involved upgrading your OBIEE 11g tech-stack to 12c version.</w:t>
      </w:r>
      <w:r w:rsidR="007823EE">
        <w:t xml:space="preserve"> </w:t>
      </w:r>
    </w:p>
    <w:p w14:paraId="79D85DB8" w14:textId="77777777" w:rsidR="008A139F" w:rsidRDefault="008A139F" w:rsidP="00B337D4">
      <w:pPr>
        <w:ind w:left="720"/>
      </w:pPr>
    </w:p>
    <w:p w14:paraId="20D6BB78" w14:textId="6DAF518C" w:rsidR="00FE787F" w:rsidRDefault="00F35CF1" w:rsidP="00B337D4">
      <w:pPr>
        <w:ind w:left="720"/>
      </w:pPr>
      <w:r>
        <w:t>Basically, the upgradation is a two-step</w:t>
      </w:r>
      <w:r w:rsidR="00B337D4">
        <w:t xml:space="preserve"> process and is carried out by using </w:t>
      </w:r>
      <w:r w:rsidR="00FE787F">
        <w:t>BI Migrat</w:t>
      </w:r>
      <w:r w:rsidR="00B337D4">
        <w:t>ion Script (migration-tool.sh):</w:t>
      </w:r>
    </w:p>
    <w:p w14:paraId="68E2A363" w14:textId="77777777" w:rsidR="00B337D4" w:rsidRDefault="00B337D4" w:rsidP="00B337D4">
      <w:pPr>
        <w:ind w:left="720"/>
      </w:pPr>
    </w:p>
    <w:p w14:paraId="59A30107" w14:textId="77777777" w:rsidR="00B337D4" w:rsidRDefault="00FE787F" w:rsidP="00D74A35">
      <w:pPr>
        <w:pStyle w:val="ListParagraph"/>
        <w:numPr>
          <w:ilvl w:val="0"/>
          <w:numId w:val="30"/>
        </w:numPr>
      </w:pPr>
      <w:r>
        <w:t>create an export bundle from a read-only 11</w:t>
      </w:r>
      <w:r>
        <w:rPr>
          <w:rStyle w:val="italic"/>
        </w:rPr>
        <w:t>g</w:t>
      </w:r>
      <w:r>
        <w:t xml:space="preserve"> certified Release (11.1.1.7 or later) using the BI Migration Tool (bi-migration-tool.jar) </w:t>
      </w:r>
    </w:p>
    <w:p w14:paraId="5D6B513E" w14:textId="77777777" w:rsidR="00B337D4" w:rsidRDefault="00FE787F" w:rsidP="00D74A35">
      <w:pPr>
        <w:pStyle w:val="ListParagraph"/>
        <w:numPr>
          <w:ilvl w:val="0"/>
          <w:numId w:val="30"/>
        </w:numPr>
      </w:pPr>
      <w:r>
        <w:t>import the previously-generated export bundle in to the 12</w:t>
      </w:r>
      <w:r>
        <w:rPr>
          <w:rStyle w:val="italic"/>
        </w:rPr>
        <w:t>c</w:t>
      </w:r>
      <w:r>
        <w:t xml:space="preserve"> system. </w:t>
      </w:r>
    </w:p>
    <w:p w14:paraId="7918A058" w14:textId="77777777" w:rsidR="00B337D4" w:rsidRDefault="00B337D4" w:rsidP="00545E83">
      <w:pPr>
        <w:ind w:left="720"/>
      </w:pPr>
    </w:p>
    <w:p w14:paraId="40CC5498" w14:textId="77777777" w:rsidR="00FE787F" w:rsidRDefault="00FE787F" w:rsidP="00545E83">
      <w:pPr>
        <w:ind w:left="720"/>
        <w:rPr>
          <w:shd w:val="clear" w:color="auto" w:fill="FFFFFF"/>
        </w:rPr>
      </w:pPr>
      <w:r>
        <w:t>The BI Migration Script is used to generate the BI Migration Tool jar file.</w:t>
      </w:r>
    </w:p>
    <w:p w14:paraId="79D6122C" w14:textId="77777777" w:rsidR="00785516" w:rsidRPr="00785516" w:rsidRDefault="00785516" w:rsidP="00785516">
      <w:pPr>
        <w:rPr>
          <w:rFonts w:eastAsia="Times New Roman" w:cs="Times New Roman"/>
          <w:sz w:val="28"/>
          <w:szCs w:val="24"/>
        </w:rPr>
      </w:pPr>
    </w:p>
    <w:p w14:paraId="0C149B60" w14:textId="77777777" w:rsidR="00F976B0" w:rsidRDefault="00F976B0">
      <w:pPr>
        <w:rPr>
          <w:rFonts w:asciiTheme="majorHAnsi" w:eastAsia="Times New Roman" w:hAnsiTheme="majorHAnsi" w:cstheme="majorBidi"/>
          <w:b/>
          <w:bCs/>
          <w:color w:val="FF0000"/>
          <w:sz w:val="32"/>
          <w:szCs w:val="28"/>
        </w:rPr>
      </w:pPr>
      <w:r>
        <w:rPr>
          <w:rFonts w:eastAsia="Times New Roman"/>
        </w:rPr>
        <w:br w:type="page"/>
      </w:r>
    </w:p>
    <w:p w14:paraId="248422B7" w14:textId="6B7F4205" w:rsidR="009F2214" w:rsidRDefault="00C53B48" w:rsidP="00FE787F">
      <w:pPr>
        <w:pStyle w:val="Heading1"/>
        <w:rPr>
          <w:rFonts w:eastAsia="Times New Roman"/>
        </w:rPr>
      </w:pPr>
      <w:bookmarkStart w:id="1" w:name="_Toc476305718"/>
      <w:r>
        <w:rPr>
          <w:rFonts w:eastAsia="Times New Roman"/>
        </w:rPr>
        <w:lastRenderedPageBreak/>
        <w:t>2.0</w:t>
      </w:r>
      <w:r>
        <w:rPr>
          <w:rFonts w:eastAsia="Times New Roman"/>
        </w:rPr>
        <w:tab/>
      </w:r>
      <w:r w:rsidR="002F09A7">
        <w:rPr>
          <w:rFonts w:eastAsia="Times New Roman"/>
        </w:rPr>
        <w:t>Migration Process Steps</w:t>
      </w:r>
      <w:bookmarkEnd w:id="1"/>
    </w:p>
    <w:p w14:paraId="5F9EF2D7" w14:textId="2F16609B" w:rsidR="003B66FD" w:rsidRDefault="00F976B0" w:rsidP="002F09A7">
      <w:pPr>
        <w:pStyle w:val="ListParagraph"/>
      </w:pPr>
      <w:r>
        <w:t>The entire migration process is covered by these high-level steps with more details in the later sections:</w:t>
      </w:r>
    </w:p>
    <w:p w14:paraId="6CD78F5C" w14:textId="77777777" w:rsidR="003B66FD" w:rsidRDefault="003B66FD" w:rsidP="002F09A7">
      <w:pPr>
        <w:pStyle w:val="ListParagraph"/>
      </w:pPr>
    </w:p>
    <w:p w14:paraId="33A4BAF1" w14:textId="0DB412D3" w:rsidR="003B66FD" w:rsidRDefault="003B66FD" w:rsidP="002F09A7">
      <w:pPr>
        <w:pStyle w:val="ListParagraph"/>
      </w:pPr>
      <w:r>
        <w:t>One important note to mention here is – it is going to be an Out-of-Place upgrade meaning you will be installing a new OBIEE 12c environment and then migrate metadata from OBIEE 11g environment.</w:t>
      </w:r>
      <w:r w:rsidR="004A5228">
        <w:t xml:space="preserve"> The new OBIEE 12c instance can be installed alongside the existing OBIEE 11g instance. Having both OBIEE 11g and OBIEE 12c instance also gives </w:t>
      </w:r>
      <w:r w:rsidR="008A139F">
        <w:t xml:space="preserve">an </w:t>
      </w:r>
      <w:r w:rsidR="004A5228">
        <w:t>opportunity to validate the reports in OBIEE 12c side by side with OBIEE 11g.</w:t>
      </w:r>
    </w:p>
    <w:p w14:paraId="0493798B" w14:textId="77777777" w:rsidR="002F09A7" w:rsidRDefault="002F09A7" w:rsidP="002F09A7">
      <w:pPr>
        <w:pStyle w:val="ListParagraph"/>
        <w:ind w:left="1440"/>
      </w:pPr>
    </w:p>
    <w:p w14:paraId="28AA6BE4" w14:textId="77777777" w:rsidR="009F2214" w:rsidRDefault="009F2214" w:rsidP="008F3597">
      <w:pPr>
        <w:pStyle w:val="ListParagraph"/>
        <w:numPr>
          <w:ilvl w:val="0"/>
          <w:numId w:val="19"/>
        </w:numPr>
      </w:pPr>
      <w:r>
        <w:t>Pre</w:t>
      </w:r>
      <w:r w:rsidR="002F09A7">
        <w:t>-</w:t>
      </w:r>
      <w:r>
        <w:t>requisites</w:t>
      </w:r>
    </w:p>
    <w:p w14:paraId="2CF9CB9E" w14:textId="77777777" w:rsidR="00E20142" w:rsidRDefault="00E20142" w:rsidP="008F3597">
      <w:pPr>
        <w:pStyle w:val="ListParagraph"/>
        <w:numPr>
          <w:ilvl w:val="0"/>
          <w:numId w:val="19"/>
        </w:numPr>
      </w:pPr>
      <w:r>
        <w:t>Generate BI migration tool .jar file</w:t>
      </w:r>
    </w:p>
    <w:p w14:paraId="0605324F" w14:textId="77777777" w:rsidR="009F2214" w:rsidRDefault="00E20142" w:rsidP="008F3597">
      <w:pPr>
        <w:pStyle w:val="ListParagraph"/>
        <w:numPr>
          <w:ilvl w:val="0"/>
          <w:numId w:val="19"/>
        </w:numPr>
      </w:pPr>
      <w:r>
        <w:t>Create</w:t>
      </w:r>
      <w:r w:rsidR="009F2214">
        <w:t xml:space="preserve"> </w:t>
      </w:r>
      <w:r>
        <w:t>an e</w:t>
      </w:r>
      <w:r w:rsidR="009F2214">
        <w:t xml:space="preserve">xport </w:t>
      </w:r>
      <w:r>
        <w:t>b</w:t>
      </w:r>
      <w:r w:rsidR="009F2214">
        <w:t>undle</w:t>
      </w:r>
    </w:p>
    <w:p w14:paraId="1067C63C" w14:textId="6FE6C1FB" w:rsidR="00E20142" w:rsidRDefault="00E20142" w:rsidP="008F3597">
      <w:pPr>
        <w:pStyle w:val="ListParagraph"/>
        <w:numPr>
          <w:ilvl w:val="0"/>
          <w:numId w:val="19"/>
        </w:numPr>
      </w:pPr>
      <w:r>
        <w:t xml:space="preserve">Import </w:t>
      </w:r>
      <w:r w:rsidR="004A5228">
        <w:t>the exported</w:t>
      </w:r>
      <w:r>
        <w:t xml:space="preserve"> bundle using BI 12c Configuration Assistant </w:t>
      </w:r>
    </w:p>
    <w:p w14:paraId="782CB4D9" w14:textId="77777777" w:rsidR="00E20142" w:rsidRDefault="00E20142" w:rsidP="008F3597">
      <w:pPr>
        <w:pStyle w:val="ListParagraph"/>
        <w:numPr>
          <w:ilvl w:val="0"/>
          <w:numId w:val="19"/>
        </w:numPr>
      </w:pPr>
      <w:r>
        <w:t>Perform import process using BI migration script</w:t>
      </w:r>
    </w:p>
    <w:p w14:paraId="6622ECDB" w14:textId="77777777" w:rsidR="0050050D" w:rsidRDefault="00263ABD" w:rsidP="005828CB">
      <w:pPr>
        <w:pStyle w:val="ListParagraph"/>
        <w:numPr>
          <w:ilvl w:val="0"/>
          <w:numId w:val="19"/>
        </w:numPr>
      </w:pPr>
      <w:r>
        <w:t xml:space="preserve">Finally, validate Oracle BI Deployment </w:t>
      </w:r>
      <w:bookmarkStart w:id="2" w:name="OLE_LINK19"/>
      <w:bookmarkStart w:id="3" w:name="OLE_LINK20"/>
    </w:p>
    <w:p w14:paraId="64E5697E" w14:textId="77777777" w:rsidR="0050050D" w:rsidRDefault="0050050D" w:rsidP="0050050D">
      <w:pPr>
        <w:pStyle w:val="ListParagraph"/>
        <w:ind w:left="1440"/>
      </w:pPr>
    </w:p>
    <w:p w14:paraId="500D021B" w14:textId="77777777" w:rsidR="00741660" w:rsidRDefault="005828CB" w:rsidP="0050050D">
      <w:pPr>
        <w:pStyle w:val="Heading2"/>
      </w:pPr>
      <w:bookmarkStart w:id="4" w:name="_Toc476305719"/>
      <w:r>
        <w:t>2.1</w:t>
      </w:r>
      <w:r>
        <w:tab/>
      </w:r>
      <w:r w:rsidR="009F2214" w:rsidRPr="0050050D">
        <w:rPr>
          <w:rFonts w:eastAsia="Times New Roman"/>
        </w:rPr>
        <w:t>Pre</w:t>
      </w:r>
      <w:r w:rsidR="00B32295" w:rsidRPr="0050050D">
        <w:rPr>
          <w:rFonts w:eastAsia="Times New Roman"/>
        </w:rPr>
        <w:t>-</w:t>
      </w:r>
      <w:r w:rsidR="009F2214" w:rsidRPr="0050050D">
        <w:rPr>
          <w:rFonts w:eastAsia="Times New Roman"/>
        </w:rPr>
        <w:t>requisites</w:t>
      </w:r>
      <w:bookmarkEnd w:id="4"/>
    </w:p>
    <w:p w14:paraId="41DA8D23" w14:textId="03129BE7" w:rsidR="003B66FD" w:rsidRDefault="003B66FD" w:rsidP="003F61E7">
      <w:pPr>
        <w:ind w:left="720"/>
      </w:pPr>
      <w:r>
        <w:t>Take a quick look at these pre-requisites</w:t>
      </w:r>
      <w:r w:rsidR="00996671">
        <w:t xml:space="preserve"> as these will help </w:t>
      </w:r>
      <w:r w:rsidR="009E62B3">
        <w:t xml:space="preserve">in achieving </w:t>
      </w:r>
      <w:r w:rsidR="00D32F29">
        <w:t>a smooth installation and avoid further re-works during the migration process:</w:t>
      </w:r>
    </w:p>
    <w:p w14:paraId="1E169EE7" w14:textId="52FA44FC" w:rsidR="00E20142" w:rsidRDefault="00E20142" w:rsidP="003F61E7">
      <w:pPr>
        <w:ind w:left="720"/>
      </w:pPr>
    </w:p>
    <w:p w14:paraId="64DAB645" w14:textId="66356457" w:rsidR="009F2214" w:rsidRDefault="00B568CD" w:rsidP="008F3597">
      <w:pPr>
        <w:pStyle w:val="ListParagraph"/>
        <w:numPr>
          <w:ilvl w:val="0"/>
          <w:numId w:val="20"/>
        </w:numPr>
      </w:pPr>
      <w:r>
        <w:t>A w</w:t>
      </w:r>
      <w:r w:rsidR="00243A24">
        <w:t xml:space="preserve">orking environment of OBIEE </w:t>
      </w:r>
      <w:r w:rsidR="009F2214">
        <w:t>11</w:t>
      </w:r>
      <w:r w:rsidR="009F2214">
        <w:rPr>
          <w:rStyle w:val="italic"/>
        </w:rPr>
        <w:t>g</w:t>
      </w:r>
      <w:r w:rsidR="009F2214">
        <w:t xml:space="preserve"> </w:t>
      </w:r>
      <w:r w:rsidR="00243A24">
        <w:t>(</w:t>
      </w:r>
      <w:r w:rsidR="009F2214">
        <w:t>11.1.1.7 or later</w:t>
      </w:r>
      <w:r w:rsidR="00243A24">
        <w:t>)</w:t>
      </w:r>
      <w:r w:rsidR="009F2214">
        <w:t xml:space="preserve"> </w:t>
      </w:r>
    </w:p>
    <w:p w14:paraId="358F514E" w14:textId="439F9B0E" w:rsidR="009F2214" w:rsidRDefault="00243A24" w:rsidP="008F3597">
      <w:pPr>
        <w:pStyle w:val="ListParagraph"/>
        <w:numPr>
          <w:ilvl w:val="0"/>
          <w:numId w:val="20"/>
        </w:numPr>
      </w:pPr>
      <w:r>
        <w:t xml:space="preserve">Successfully installed OBIEE </w:t>
      </w:r>
      <w:r w:rsidR="009F2214">
        <w:t>12</w:t>
      </w:r>
      <w:r w:rsidR="009F2214">
        <w:rPr>
          <w:rStyle w:val="italic"/>
        </w:rPr>
        <w:t>c</w:t>
      </w:r>
      <w:r>
        <w:t xml:space="preserve"> environment</w:t>
      </w:r>
      <w:r w:rsidR="003A154F">
        <w:t xml:space="preserve"> (for </w:t>
      </w:r>
      <w:r w:rsidR="00272156">
        <w:t xml:space="preserve">download and </w:t>
      </w:r>
      <w:r w:rsidR="003A154F">
        <w:t xml:space="preserve">installation </w:t>
      </w:r>
      <w:r w:rsidR="00272156">
        <w:t>steps</w:t>
      </w:r>
      <w:r w:rsidR="003A154F">
        <w:t xml:space="preserve">, refer to Oracle’s </w:t>
      </w:r>
      <w:hyperlink r:id="rId13" w:history="1">
        <w:r w:rsidR="003A154F" w:rsidRPr="003A154F">
          <w:rPr>
            <w:rStyle w:val="Hyperlink"/>
          </w:rPr>
          <w:t>documentation</w:t>
        </w:r>
      </w:hyperlink>
      <w:r w:rsidR="003A154F">
        <w:t>)</w:t>
      </w:r>
    </w:p>
    <w:p w14:paraId="562EE7D0" w14:textId="77777777" w:rsidR="00243A24" w:rsidRDefault="00243A24" w:rsidP="008F3597">
      <w:pPr>
        <w:pStyle w:val="ListParagraph"/>
        <w:numPr>
          <w:ilvl w:val="0"/>
          <w:numId w:val="20"/>
        </w:numPr>
      </w:pPr>
      <w:r>
        <w:t>Appropriate permissions on root files systems of both OBIEE 11g and 12c environments</w:t>
      </w:r>
    </w:p>
    <w:p w14:paraId="60800588" w14:textId="77777777" w:rsidR="009F2214" w:rsidRDefault="00243A24" w:rsidP="00243A24">
      <w:pPr>
        <w:pStyle w:val="ListParagraph"/>
        <w:numPr>
          <w:ilvl w:val="0"/>
          <w:numId w:val="20"/>
        </w:numPr>
      </w:pPr>
      <w:r>
        <w:t>A configured weblogic authentication chain</w:t>
      </w:r>
      <w:r w:rsidR="009F2214">
        <w:t xml:space="preserve"> to enable 11</w:t>
      </w:r>
      <w:r w:rsidR="009F2214">
        <w:rPr>
          <w:rStyle w:val="italic"/>
        </w:rPr>
        <w:t>g</w:t>
      </w:r>
      <w:r w:rsidR="009F2214">
        <w:t xml:space="preserve"> users to sign in to 12</w:t>
      </w:r>
      <w:r w:rsidR="009F2214">
        <w:rPr>
          <w:rStyle w:val="italic"/>
        </w:rPr>
        <w:t>c</w:t>
      </w:r>
      <w:r w:rsidR="009F2214">
        <w:t xml:space="preserve"> domain</w:t>
      </w:r>
    </w:p>
    <w:p w14:paraId="2A610C9F" w14:textId="77777777" w:rsidR="009F2214" w:rsidRDefault="004225A6" w:rsidP="00E11316">
      <w:pPr>
        <w:pStyle w:val="ListParagraph"/>
        <w:numPr>
          <w:ilvl w:val="0"/>
          <w:numId w:val="20"/>
        </w:numPr>
      </w:pPr>
      <w:r>
        <w:t>12c instance must be in STOP status</w:t>
      </w:r>
    </w:p>
    <w:p w14:paraId="682DFDE9" w14:textId="77777777" w:rsidR="00FB7F1E" w:rsidRDefault="00FB7F1E" w:rsidP="00FB7F1E">
      <w:pPr>
        <w:pStyle w:val="Heading2"/>
      </w:pPr>
      <w:bookmarkStart w:id="5" w:name="_Toc476305720"/>
      <w:bookmarkEnd w:id="2"/>
      <w:bookmarkEnd w:id="3"/>
      <w:r>
        <w:t>2.2</w:t>
      </w:r>
      <w:r>
        <w:tab/>
      </w:r>
      <w:r w:rsidR="00700554">
        <w:t xml:space="preserve">Generate </w:t>
      </w:r>
      <w:r w:rsidR="00086E04">
        <w:t>BI</w:t>
      </w:r>
      <w:r w:rsidR="00EE28D1">
        <w:t xml:space="preserve"> migration to </w:t>
      </w:r>
      <w:r w:rsidR="00700554">
        <w:t>.jar file</w:t>
      </w:r>
      <w:bookmarkEnd w:id="5"/>
    </w:p>
    <w:p w14:paraId="4772BECB" w14:textId="2EC03B6C" w:rsidR="00F317A2" w:rsidRDefault="00EE4F64" w:rsidP="005C648E">
      <w:pPr>
        <w:ind w:left="720"/>
      </w:pPr>
      <w:r>
        <w:t xml:space="preserve">The BI Migration Tool is self-executing and self-contained. </w:t>
      </w:r>
      <w:r w:rsidR="00960502">
        <w:t>You ne</w:t>
      </w:r>
      <w:r w:rsidR="00CC242B">
        <w:t>e</w:t>
      </w:r>
      <w:r w:rsidR="00960502">
        <w:t xml:space="preserve">d to </w:t>
      </w:r>
      <w:r>
        <w:t xml:space="preserve">generate </w:t>
      </w:r>
      <w:r w:rsidRPr="00BC7F4D">
        <w:rPr>
          <w:b/>
          <w:i/>
        </w:rPr>
        <w:t>BI Migration Tool jar file</w:t>
      </w:r>
      <w:r>
        <w:t xml:space="preserve"> by using BI Migration Script (</w:t>
      </w:r>
      <w:r w:rsidRPr="00BC7F4D">
        <w:rPr>
          <w:b/>
          <w:i/>
        </w:rPr>
        <w:t>migration-tool.sh</w:t>
      </w:r>
      <w:r>
        <w:t xml:space="preserve">). </w:t>
      </w:r>
      <w:r w:rsidR="00F317A2">
        <w:t>This tool will copy the RPD and Catalog along</w:t>
      </w:r>
      <w:r w:rsidR="00832FC4">
        <w:t>-</w:t>
      </w:r>
      <w:r w:rsidR="00F317A2">
        <w:t>with the necessary files so they can be used in 12c environment.</w:t>
      </w:r>
    </w:p>
    <w:p w14:paraId="180E41D9" w14:textId="77777777" w:rsidR="00465B6D" w:rsidRDefault="00465B6D" w:rsidP="00465B6D">
      <w:pPr>
        <w:rPr>
          <w:lang w:eastAsia="en-GB"/>
        </w:rPr>
      </w:pPr>
    </w:p>
    <w:p w14:paraId="7600DBF9" w14:textId="77777777" w:rsidR="00EE4F64" w:rsidRDefault="00960502" w:rsidP="00602822">
      <w:pPr>
        <w:ind w:left="720"/>
      </w:pPr>
      <w:r>
        <w:t xml:space="preserve">Follow these to generate </w:t>
      </w:r>
      <w:r w:rsidR="0019302C">
        <w:t xml:space="preserve">BI </w:t>
      </w:r>
      <w:r w:rsidR="00785FB8">
        <w:t>m</w:t>
      </w:r>
      <w:r w:rsidR="0019302C">
        <w:t xml:space="preserve">igration </w:t>
      </w:r>
      <w:r w:rsidR="00785FB8">
        <w:t>t</w:t>
      </w:r>
      <w:r w:rsidR="0019302C">
        <w:t>ool jar file:</w:t>
      </w:r>
    </w:p>
    <w:p w14:paraId="1A03DDDD" w14:textId="77777777" w:rsidR="00EE4F64" w:rsidRDefault="00EE4F64" w:rsidP="00465B6D"/>
    <w:p w14:paraId="21632B3F" w14:textId="77777777" w:rsidR="00EE4F64" w:rsidRDefault="00EE4F64" w:rsidP="00535542">
      <w:pPr>
        <w:pStyle w:val="ListParagraph"/>
        <w:numPr>
          <w:ilvl w:val="0"/>
          <w:numId w:val="21"/>
        </w:numPr>
        <w:ind w:left="1440"/>
      </w:pPr>
      <w:r>
        <w:t xml:space="preserve">Locate the BI Migration Script available at the following location. </w:t>
      </w:r>
    </w:p>
    <w:p w14:paraId="747EE00F" w14:textId="77777777" w:rsidR="00FC776C" w:rsidRDefault="00FC776C" w:rsidP="00535542">
      <w:pPr>
        <w:ind w:left="1440"/>
      </w:pPr>
    </w:p>
    <w:p w14:paraId="72530617" w14:textId="491951FE" w:rsidR="00FC776C" w:rsidRDefault="00FC776C" w:rsidP="008559DE">
      <w:pPr>
        <w:pStyle w:val="Caption"/>
      </w:pPr>
      <w:r w:rsidRPr="006865FD">
        <w:rPr>
          <w:rStyle w:val="variable"/>
        </w:rPr>
        <w:t>ORACLE_HOME</w:t>
      </w:r>
      <w:r w:rsidRPr="006865FD">
        <w:rPr>
          <w:rStyle w:val="HTMLCode"/>
          <w:rFonts w:eastAsiaTheme="minorHAnsi"/>
        </w:rPr>
        <w:t>/user_projects/domains/bi/bitools/bin/migration-tool.sh</w:t>
      </w:r>
    </w:p>
    <w:p w14:paraId="761D91F2" w14:textId="77777777" w:rsidR="00EE4F64" w:rsidRDefault="00EE4F64" w:rsidP="00535542">
      <w:pPr>
        <w:pStyle w:val="ListParagraph"/>
        <w:numPr>
          <w:ilvl w:val="0"/>
          <w:numId w:val="21"/>
        </w:numPr>
        <w:ind w:left="1440"/>
      </w:pPr>
      <w:r>
        <w:t>Run the following command to generate the BI Migration Tool</w:t>
      </w:r>
    </w:p>
    <w:p w14:paraId="6774D8D6" w14:textId="77777777" w:rsidR="00FC776C" w:rsidRDefault="00FC776C" w:rsidP="00535542">
      <w:pPr>
        <w:ind w:left="1440"/>
        <w:rPr>
          <w:rStyle w:val="HTMLCode"/>
          <w:rFonts w:eastAsiaTheme="minorHAnsi"/>
        </w:rPr>
      </w:pPr>
    </w:p>
    <w:p w14:paraId="08AF878D" w14:textId="77777777" w:rsidR="00EE4F64" w:rsidRPr="00FC776C" w:rsidRDefault="00FC776C" w:rsidP="006865FD">
      <w:pPr>
        <w:pStyle w:val="Caption"/>
      </w:pPr>
      <w:r w:rsidRPr="00FC776C">
        <w:rPr>
          <w:rStyle w:val="HTMLCode"/>
          <w:rFonts w:eastAsiaTheme="minorHAnsi"/>
        </w:rPr>
        <w:t>ORACLE_HOME/user_projects/domains/bi/bitools/bin/migration-tool.sh package bi-migration-tool.jar</w:t>
      </w:r>
    </w:p>
    <w:p w14:paraId="50EFDEB9" w14:textId="77777777" w:rsidR="00FC776C" w:rsidRDefault="00FC776C" w:rsidP="00535542">
      <w:pPr>
        <w:ind w:left="1440"/>
      </w:pPr>
    </w:p>
    <w:p w14:paraId="1D404962" w14:textId="77777777" w:rsidR="00AA2CDE" w:rsidRDefault="00EE4F64" w:rsidP="008F62EA">
      <w:pPr>
        <w:ind w:left="720"/>
      </w:pPr>
      <w:r>
        <w:t>Replace the ORACLE_HOME with the actual path to</w:t>
      </w:r>
      <w:r w:rsidR="00AA2CDE">
        <w:t xml:space="preserve"> your 12c ORACLE_HOME which is created during 12c installation.</w:t>
      </w:r>
    </w:p>
    <w:p w14:paraId="464BF6D7" w14:textId="77777777" w:rsidR="008F3597" w:rsidRDefault="008F3597" w:rsidP="008F3597">
      <w:pPr>
        <w:ind w:left="720"/>
      </w:pPr>
    </w:p>
    <w:p w14:paraId="6B495F75" w14:textId="77777777" w:rsidR="00EE4F64" w:rsidRDefault="00EE4F64" w:rsidP="00B50248">
      <w:pPr>
        <w:ind w:left="1080"/>
      </w:pPr>
      <w:r>
        <w:rPr>
          <w:noProof/>
          <w:lang w:eastAsia="en-GB"/>
        </w:rPr>
        <w:drawing>
          <wp:inline distT="0" distB="0" distL="0" distR="0" wp14:anchorId="6366322F" wp14:editId="62A025EA">
            <wp:extent cx="4981575" cy="1765283"/>
            <wp:effectExtent l="171450" t="133350" r="371475" b="311167"/>
            <wp:docPr id="3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srcRect/>
                    <a:stretch>
                      <a:fillRect/>
                    </a:stretch>
                  </pic:blipFill>
                  <pic:spPr bwMode="auto">
                    <a:xfrm>
                      <a:off x="0" y="0"/>
                      <a:ext cx="4981575" cy="1765283"/>
                    </a:xfrm>
                    <a:prstGeom prst="rect">
                      <a:avLst/>
                    </a:prstGeom>
                    <a:ln>
                      <a:noFill/>
                    </a:ln>
                    <a:effectLst>
                      <a:outerShdw blurRad="292100" dist="139700" dir="2700000" algn="tl" rotWithShape="0">
                        <a:srgbClr val="333333">
                          <a:alpha val="65000"/>
                        </a:srgbClr>
                      </a:outerShdw>
                    </a:effectLst>
                  </pic:spPr>
                </pic:pic>
              </a:graphicData>
            </a:graphic>
          </wp:inline>
        </w:drawing>
      </w:r>
    </w:p>
    <w:p w14:paraId="78E00509" w14:textId="77777777" w:rsidR="00EE4F64" w:rsidRDefault="00EE4F64" w:rsidP="007D2689">
      <w:pPr>
        <w:pStyle w:val="ListParagraph"/>
        <w:numPr>
          <w:ilvl w:val="0"/>
          <w:numId w:val="21"/>
        </w:numPr>
        <w:ind w:left="1440"/>
      </w:pPr>
      <w:r>
        <w:t>Copy the BI Migration Tool to the h</w:t>
      </w:r>
      <w:r w:rsidR="00B23B63">
        <w:t>o</w:t>
      </w:r>
      <w:r>
        <w:t xml:space="preserve">st system from where </w:t>
      </w:r>
      <w:r w:rsidR="001B0C4A">
        <w:t xml:space="preserve">you </w:t>
      </w:r>
      <w:r>
        <w:t>want to export data.</w:t>
      </w:r>
    </w:p>
    <w:p w14:paraId="452E1C16" w14:textId="77777777" w:rsidR="00530E57" w:rsidRDefault="00530E57" w:rsidP="00FB7F1E">
      <w:pPr>
        <w:pStyle w:val="Heading2"/>
      </w:pPr>
      <w:bookmarkStart w:id="6" w:name="_Toc476305721"/>
      <w:r>
        <w:t>2.3</w:t>
      </w:r>
      <w:r>
        <w:tab/>
      </w:r>
      <w:r w:rsidR="008F3597" w:rsidRPr="008F3597">
        <w:t>Creating Export Bundle</w:t>
      </w:r>
      <w:bookmarkEnd w:id="6"/>
    </w:p>
    <w:p w14:paraId="14F84E8A" w14:textId="77777777" w:rsidR="000034E7" w:rsidRDefault="008F3597" w:rsidP="008F3597">
      <w:pPr>
        <w:ind w:left="720"/>
      </w:pPr>
      <w:r>
        <w:t xml:space="preserve">The export bundle is a </w:t>
      </w:r>
      <w:r w:rsidR="0009788A">
        <w:rPr>
          <w:rStyle w:val="q"/>
        </w:rPr>
        <w:t xml:space="preserve">‘.jar’ </w:t>
      </w:r>
      <w:r>
        <w:t>file and consists of the metadata information from the 11</w:t>
      </w:r>
      <w:r>
        <w:rPr>
          <w:rStyle w:val="italic"/>
        </w:rPr>
        <w:t>g</w:t>
      </w:r>
      <w:r>
        <w:t xml:space="preserve"> Oracle home. </w:t>
      </w:r>
    </w:p>
    <w:p w14:paraId="14E9AFBE" w14:textId="77777777" w:rsidR="008F3597" w:rsidRDefault="008F3597" w:rsidP="008F3597">
      <w:pPr>
        <w:ind w:left="720"/>
      </w:pPr>
    </w:p>
    <w:p w14:paraId="6407DAEC" w14:textId="77777777" w:rsidR="008F3597" w:rsidRDefault="008F3597" w:rsidP="008F3597">
      <w:pPr>
        <w:ind w:left="720"/>
      </w:pPr>
      <w:r>
        <w:t>To create an export bundle:</w:t>
      </w:r>
    </w:p>
    <w:p w14:paraId="1C6673D7" w14:textId="77777777" w:rsidR="009757B6" w:rsidRDefault="009757B6" w:rsidP="008F3597">
      <w:pPr>
        <w:ind w:left="720"/>
      </w:pPr>
    </w:p>
    <w:p w14:paraId="2176CC5C" w14:textId="77777777" w:rsidR="008F3597" w:rsidRDefault="008F3597" w:rsidP="00DE7865">
      <w:pPr>
        <w:pStyle w:val="ListParagraph"/>
        <w:numPr>
          <w:ilvl w:val="0"/>
          <w:numId w:val="22"/>
        </w:numPr>
      </w:pPr>
      <w:r>
        <w:t>Run the BI Migration Tool without passing parameters. Enter the following command:</w:t>
      </w:r>
    </w:p>
    <w:p w14:paraId="658AA350" w14:textId="77777777" w:rsidR="00660FA2" w:rsidRDefault="00660FA2" w:rsidP="00660FA2"/>
    <w:tbl>
      <w:tblPr>
        <w:tblStyle w:val="TableGrid"/>
        <w:tblW w:w="0" w:type="auto"/>
        <w:tblInd w:w="12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7087"/>
      </w:tblGrid>
      <w:tr w:rsidR="00660FA2" w14:paraId="31577447" w14:textId="77777777" w:rsidTr="009A67CC">
        <w:tc>
          <w:tcPr>
            <w:tcW w:w="1418" w:type="dxa"/>
          </w:tcPr>
          <w:p w14:paraId="12A80F41" w14:textId="77777777" w:rsidR="00660FA2" w:rsidRPr="001B0C4A" w:rsidRDefault="00660FA2" w:rsidP="0082097A">
            <w:pPr>
              <w:jc w:val="right"/>
            </w:pPr>
            <w:r w:rsidRPr="001B0C4A">
              <w:t>Unix</w:t>
            </w:r>
          </w:p>
        </w:tc>
        <w:tc>
          <w:tcPr>
            <w:tcW w:w="7087" w:type="dxa"/>
          </w:tcPr>
          <w:p w14:paraId="545DE643" w14:textId="77777777" w:rsidR="00660FA2" w:rsidRPr="008559DE" w:rsidRDefault="00660FA2" w:rsidP="008559DE">
            <w:r w:rsidRPr="008559DE">
              <w:rPr>
                <w:rFonts w:ascii="Courier New" w:hAnsi="Courier New" w:cs="Courier New"/>
                <w:color w:val="FF0000"/>
                <w:sz w:val="20"/>
                <w:szCs w:val="20"/>
              </w:rPr>
              <w:t>$</w:t>
            </w:r>
            <w:r w:rsidRPr="008559DE">
              <w:rPr>
                <w:rStyle w:val="variable"/>
                <w:rFonts w:ascii="Courier New" w:hAnsi="Courier New" w:cs="Courier New"/>
                <w:i/>
                <w:color w:val="FF0000"/>
                <w:sz w:val="20"/>
                <w:szCs w:val="20"/>
              </w:rPr>
              <w:t>JDK_HOME</w:t>
            </w:r>
            <w:r w:rsidRPr="008559DE">
              <w:rPr>
                <w:rFonts w:ascii="Courier New" w:hAnsi="Courier New" w:cs="Courier New"/>
                <w:color w:val="FF0000"/>
                <w:sz w:val="20"/>
                <w:szCs w:val="20"/>
              </w:rPr>
              <w:t>/bin/java -jar bi-migration-tool.jar</w:t>
            </w:r>
          </w:p>
        </w:tc>
      </w:tr>
      <w:tr w:rsidR="00660FA2" w14:paraId="3E592C2E" w14:textId="77777777" w:rsidTr="009A67CC">
        <w:tc>
          <w:tcPr>
            <w:tcW w:w="1418" w:type="dxa"/>
          </w:tcPr>
          <w:p w14:paraId="03149CC4" w14:textId="77777777" w:rsidR="00660FA2" w:rsidRPr="001B0C4A" w:rsidRDefault="00660FA2" w:rsidP="0082097A">
            <w:pPr>
              <w:jc w:val="right"/>
            </w:pPr>
            <w:r w:rsidRPr="001B0C4A">
              <w:t>Windows</w:t>
            </w:r>
          </w:p>
        </w:tc>
        <w:tc>
          <w:tcPr>
            <w:tcW w:w="7087" w:type="dxa"/>
          </w:tcPr>
          <w:p w14:paraId="48CEBDEE" w14:textId="77777777" w:rsidR="00660FA2" w:rsidRPr="008559DE" w:rsidRDefault="00660FA2" w:rsidP="008559DE">
            <w:r w:rsidRPr="008559DE">
              <w:rPr>
                <w:rFonts w:ascii="Courier New" w:hAnsi="Courier New" w:cs="Courier New"/>
                <w:color w:val="FF0000"/>
                <w:sz w:val="20"/>
                <w:szCs w:val="20"/>
              </w:rPr>
              <w:t>%</w:t>
            </w:r>
            <w:r w:rsidRPr="008559DE">
              <w:rPr>
                <w:rStyle w:val="variable"/>
                <w:rFonts w:ascii="Courier New" w:hAnsi="Courier New" w:cs="Courier New"/>
                <w:i/>
                <w:color w:val="FF0000"/>
                <w:sz w:val="20"/>
                <w:szCs w:val="20"/>
              </w:rPr>
              <w:t>JDK_HOME</w:t>
            </w:r>
            <w:r w:rsidRPr="008559DE">
              <w:rPr>
                <w:rFonts w:ascii="Courier New" w:hAnsi="Courier New" w:cs="Courier New"/>
                <w:color w:val="FF0000"/>
                <w:sz w:val="20"/>
                <w:szCs w:val="20"/>
              </w:rPr>
              <w:t>%\bin\java -jar bi-migration-tool.jar</w:t>
            </w:r>
          </w:p>
        </w:tc>
      </w:tr>
    </w:tbl>
    <w:p w14:paraId="7E00AD95" w14:textId="77777777" w:rsidR="00660FA2" w:rsidRDefault="00660FA2" w:rsidP="00660FA2"/>
    <w:p w14:paraId="7B103B44" w14:textId="77777777" w:rsidR="00DE7865" w:rsidRDefault="00DE7865" w:rsidP="00691B5B">
      <w:pPr>
        <w:pStyle w:val="ListParagraph"/>
        <w:ind w:left="1080"/>
      </w:pPr>
      <w:r>
        <w:t>This command display</w:t>
      </w:r>
      <w:r w:rsidR="000D29A8">
        <w:t>s the list of parameters that we</w:t>
      </w:r>
      <w:r>
        <w:t xml:space="preserve"> can include for the BI Migration Tool to locate various parts of the 11</w:t>
      </w:r>
      <w:r>
        <w:rPr>
          <w:rStyle w:val="italic"/>
        </w:rPr>
        <w:t>g</w:t>
      </w:r>
      <w:r>
        <w:t xml:space="preserve"> system.</w:t>
      </w:r>
    </w:p>
    <w:p w14:paraId="38BE8F92" w14:textId="77777777" w:rsidR="000D29A8" w:rsidRDefault="000D29A8" w:rsidP="00DE7865">
      <w:pPr>
        <w:pStyle w:val="ListParagraph"/>
        <w:ind w:left="1800"/>
      </w:pPr>
    </w:p>
    <w:p w14:paraId="0196B53A" w14:textId="77777777" w:rsidR="00757CB7" w:rsidRDefault="00DE7865" w:rsidP="00757CB7">
      <w:pPr>
        <w:pStyle w:val="ListParagraph"/>
        <w:numPr>
          <w:ilvl w:val="0"/>
          <w:numId w:val="22"/>
        </w:numPr>
      </w:pPr>
      <w:r>
        <w:t>Run the BI Migration Tool with the following parameters to create an export bundle.</w:t>
      </w:r>
    </w:p>
    <w:p w14:paraId="0DB315BD" w14:textId="77777777" w:rsidR="00757CB7" w:rsidRDefault="00757CB7" w:rsidP="00757CB7">
      <w:pPr>
        <w:ind w:left="720"/>
      </w:pPr>
      <w:r>
        <w:rPr>
          <w:noProof/>
          <w:lang w:eastAsia="en-GB"/>
        </w:rPr>
        <w:lastRenderedPageBreak/>
        <w:drawing>
          <wp:inline distT="0" distB="0" distL="0" distR="0" wp14:anchorId="34DB70FA" wp14:editId="618A0108">
            <wp:extent cx="5400675" cy="2296754"/>
            <wp:effectExtent l="171450" t="133350" r="371475" b="313096"/>
            <wp:docPr id="37"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5" cstate="print"/>
                    <a:srcRect/>
                    <a:stretch>
                      <a:fillRect/>
                    </a:stretch>
                  </pic:blipFill>
                  <pic:spPr bwMode="auto">
                    <a:xfrm>
                      <a:off x="0" y="0"/>
                      <a:ext cx="5400675" cy="2296754"/>
                    </a:xfrm>
                    <a:prstGeom prst="rect">
                      <a:avLst/>
                    </a:prstGeom>
                    <a:ln>
                      <a:noFill/>
                    </a:ln>
                    <a:effectLst>
                      <a:outerShdw blurRad="292100" dist="139700" dir="2700000" algn="tl" rotWithShape="0">
                        <a:srgbClr val="333333">
                          <a:alpha val="65000"/>
                        </a:srgbClr>
                      </a:outerShdw>
                    </a:effectLst>
                  </pic:spPr>
                </pic:pic>
              </a:graphicData>
            </a:graphic>
          </wp:inline>
        </w:drawing>
      </w:r>
    </w:p>
    <w:p w14:paraId="2A55B8D2" w14:textId="77777777" w:rsidR="00757CB7" w:rsidRDefault="00757CB7" w:rsidP="000D3D91">
      <w:pPr>
        <w:ind w:left="720"/>
      </w:pPr>
      <w:r w:rsidRPr="00757CB7">
        <w:t>Following</w:t>
      </w:r>
      <w:r w:rsidRPr="000D3D91">
        <w:rPr>
          <w:rFonts w:ascii="Times New Roman" w:eastAsia="Times New Roman" w:hAnsi="Times New Roman" w:cs="Times New Roman"/>
          <w:sz w:val="24"/>
          <w:szCs w:val="24"/>
          <w:lang w:eastAsia="en-GB"/>
        </w:rPr>
        <w:t xml:space="preserve"> </w:t>
      </w:r>
      <w:r w:rsidRPr="00757CB7">
        <w:t>is a sample command for creating an export bundle</w:t>
      </w:r>
      <w:r w:rsidR="00574240">
        <w:t>:</w:t>
      </w:r>
    </w:p>
    <w:p w14:paraId="35A0285E" w14:textId="77777777" w:rsidR="00574240" w:rsidRDefault="00574240" w:rsidP="000D3D91">
      <w:pPr>
        <w:ind w:left="720"/>
      </w:pPr>
    </w:p>
    <w:tbl>
      <w:tblPr>
        <w:tblStyle w:val="TableGrid"/>
        <w:tblW w:w="0" w:type="auto"/>
        <w:tblInd w:w="1242"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7276"/>
      </w:tblGrid>
      <w:tr w:rsidR="00574240" w14:paraId="3AEAE96A" w14:textId="77777777" w:rsidTr="008B5928">
        <w:tc>
          <w:tcPr>
            <w:tcW w:w="1418" w:type="dxa"/>
          </w:tcPr>
          <w:p w14:paraId="5C3978B3" w14:textId="77777777" w:rsidR="00574240" w:rsidRDefault="00574240" w:rsidP="0082097A">
            <w:pPr>
              <w:jc w:val="right"/>
            </w:pPr>
            <w:r>
              <w:t>Unix</w:t>
            </w:r>
          </w:p>
        </w:tc>
        <w:tc>
          <w:tcPr>
            <w:tcW w:w="7276" w:type="dxa"/>
          </w:tcPr>
          <w:p w14:paraId="23D84565" w14:textId="77777777" w:rsidR="00574240" w:rsidRPr="008559DE" w:rsidRDefault="00574240" w:rsidP="008559DE">
            <w:r w:rsidRPr="008559DE">
              <w:rPr>
                <w:rFonts w:ascii="Courier New" w:hAnsi="Courier New" w:cs="Courier New"/>
                <w:color w:val="FF0000"/>
                <w:sz w:val="20"/>
                <w:szCs w:val="20"/>
              </w:rPr>
              <w:t>$</w:t>
            </w:r>
            <w:r w:rsidRPr="008559DE">
              <w:rPr>
                <w:rStyle w:val="variable"/>
                <w:rFonts w:ascii="Courier New" w:hAnsi="Courier New" w:cs="Courier New"/>
                <w:i/>
                <w:color w:val="FF0000"/>
                <w:sz w:val="20"/>
                <w:szCs w:val="20"/>
              </w:rPr>
              <w:t>JDK_HOME</w:t>
            </w:r>
            <w:r w:rsidRPr="008559DE">
              <w:rPr>
                <w:rFonts w:ascii="Courier New" w:hAnsi="Courier New" w:cs="Courier New"/>
                <w:color w:val="FF0000"/>
                <w:sz w:val="20"/>
                <w:szCs w:val="20"/>
              </w:rPr>
              <w:t>/bin/java -jar $</w:t>
            </w:r>
            <w:r w:rsidRPr="008559DE">
              <w:rPr>
                <w:rStyle w:val="variable"/>
                <w:rFonts w:ascii="Courier New" w:hAnsi="Courier New" w:cs="Courier New"/>
                <w:i/>
                <w:color w:val="FF0000"/>
                <w:sz w:val="20"/>
                <w:szCs w:val="20"/>
              </w:rPr>
              <w:t>ORACLE_HOME</w:t>
            </w:r>
            <w:r w:rsidRPr="008559DE">
              <w:rPr>
                <w:rFonts w:ascii="Courier New" w:hAnsi="Courier New" w:cs="Courier New"/>
                <w:color w:val="FF0000"/>
                <w:sz w:val="20"/>
                <w:szCs w:val="20"/>
              </w:rPr>
              <w:t xml:space="preserve">/bi/migration-tool/jlib/bi-migration-tool.jar </w:t>
            </w:r>
            <w:r w:rsidRPr="008559DE">
              <w:rPr>
                <w:rStyle w:val="HTMLCode"/>
                <w:rFonts w:eastAsiaTheme="minorHAnsi"/>
                <w:i/>
                <w:color w:val="FF0000"/>
              </w:rPr>
              <w:t>out</w:t>
            </w:r>
            <w:r w:rsidRPr="008559DE">
              <w:rPr>
                <w:rFonts w:ascii="Courier New" w:hAnsi="Courier New" w:cs="Courier New"/>
                <w:color w:val="FF0000"/>
                <w:sz w:val="20"/>
                <w:szCs w:val="20"/>
              </w:rPr>
              <w:t xml:space="preserve"> $</w:t>
            </w:r>
            <w:r w:rsidRPr="008559DE">
              <w:rPr>
                <w:rStyle w:val="variable"/>
                <w:rFonts w:ascii="Courier New" w:hAnsi="Courier New" w:cs="Courier New"/>
                <w:i/>
                <w:color w:val="FF0000"/>
                <w:sz w:val="20"/>
                <w:szCs w:val="20"/>
              </w:rPr>
              <w:t>ORACLE_HOME</w:t>
            </w:r>
            <w:r w:rsidRPr="008559DE">
              <w:rPr>
                <w:rFonts w:ascii="Courier New" w:hAnsi="Courier New" w:cs="Courier New"/>
                <w:color w:val="FF0000"/>
                <w:sz w:val="20"/>
                <w:szCs w:val="20"/>
              </w:rPr>
              <w:t>/Oracle_BI1 $</w:t>
            </w:r>
            <w:r w:rsidRPr="008559DE">
              <w:rPr>
                <w:rStyle w:val="variable"/>
                <w:rFonts w:ascii="Courier New" w:hAnsi="Courier New" w:cs="Courier New"/>
                <w:i/>
                <w:color w:val="FF0000"/>
                <w:sz w:val="20"/>
                <w:szCs w:val="20"/>
              </w:rPr>
              <w:t>DOMAIN_HOME</w:t>
            </w:r>
            <w:r w:rsidRPr="008559DE">
              <w:rPr>
                <w:rStyle w:val="HTMLCode"/>
                <w:rFonts w:eastAsiaTheme="minorHAnsi"/>
                <w:i/>
                <w:color w:val="FF0000"/>
              </w:rPr>
              <w:t>/tmp/migration-tool-test/test_export.jar</w:t>
            </w:r>
          </w:p>
        </w:tc>
      </w:tr>
      <w:tr w:rsidR="00574240" w14:paraId="70BFBD85" w14:textId="77777777" w:rsidTr="008B5928">
        <w:tc>
          <w:tcPr>
            <w:tcW w:w="1418" w:type="dxa"/>
          </w:tcPr>
          <w:p w14:paraId="61096A69" w14:textId="77777777" w:rsidR="00574240" w:rsidRDefault="00574240" w:rsidP="0082097A">
            <w:pPr>
              <w:jc w:val="right"/>
            </w:pPr>
            <w:r>
              <w:t>Windows</w:t>
            </w:r>
          </w:p>
        </w:tc>
        <w:tc>
          <w:tcPr>
            <w:tcW w:w="7276" w:type="dxa"/>
          </w:tcPr>
          <w:p w14:paraId="4144355B" w14:textId="77777777" w:rsidR="00574240" w:rsidRPr="008559DE" w:rsidRDefault="00574240" w:rsidP="008559DE">
            <w:r w:rsidRPr="008559DE">
              <w:rPr>
                <w:rFonts w:ascii="Courier New" w:hAnsi="Courier New" w:cs="Courier New"/>
                <w:color w:val="FF0000"/>
                <w:sz w:val="20"/>
                <w:szCs w:val="20"/>
              </w:rPr>
              <w:t>%</w:t>
            </w:r>
            <w:r w:rsidRPr="008559DE">
              <w:rPr>
                <w:rStyle w:val="variable"/>
                <w:rFonts w:ascii="Courier New" w:hAnsi="Courier New" w:cs="Courier New"/>
                <w:i/>
                <w:color w:val="FF0000"/>
                <w:sz w:val="20"/>
                <w:szCs w:val="20"/>
              </w:rPr>
              <w:t>JDK_HOME</w:t>
            </w:r>
            <w:r w:rsidRPr="008559DE">
              <w:rPr>
                <w:rFonts w:ascii="Courier New" w:hAnsi="Courier New" w:cs="Courier New"/>
                <w:color w:val="FF0000"/>
                <w:sz w:val="20"/>
                <w:szCs w:val="20"/>
              </w:rPr>
              <w:t>%\bin\java -jar $</w:t>
            </w:r>
            <w:r w:rsidRPr="008559DE">
              <w:rPr>
                <w:rStyle w:val="variable"/>
                <w:rFonts w:ascii="Courier New" w:hAnsi="Courier New" w:cs="Courier New"/>
                <w:i/>
                <w:color w:val="FF0000"/>
                <w:sz w:val="20"/>
                <w:szCs w:val="20"/>
              </w:rPr>
              <w:t>ORACLE_HOME</w:t>
            </w:r>
            <w:r w:rsidRPr="008559DE">
              <w:rPr>
                <w:rFonts w:ascii="Courier New" w:hAnsi="Courier New" w:cs="Courier New"/>
                <w:color w:val="FF0000"/>
                <w:sz w:val="20"/>
                <w:szCs w:val="20"/>
              </w:rPr>
              <w:t xml:space="preserve">\bi\migration-tool\jlib\bi-migration-tool.jar </w:t>
            </w:r>
            <w:r w:rsidRPr="008559DE">
              <w:rPr>
                <w:rStyle w:val="HTMLCode"/>
                <w:rFonts w:eastAsiaTheme="minorHAnsi"/>
                <w:i/>
                <w:color w:val="FF0000"/>
              </w:rPr>
              <w:t>out</w:t>
            </w:r>
            <w:r w:rsidRPr="008559DE">
              <w:rPr>
                <w:rFonts w:ascii="Courier New" w:hAnsi="Courier New" w:cs="Courier New"/>
                <w:color w:val="FF0000"/>
                <w:sz w:val="20"/>
                <w:szCs w:val="20"/>
              </w:rPr>
              <w:t xml:space="preserve"> $</w:t>
            </w:r>
            <w:r w:rsidRPr="008559DE">
              <w:rPr>
                <w:rStyle w:val="variable"/>
                <w:rFonts w:ascii="Courier New" w:hAnsi="Courier New" w:cs="Courier New"/>
                <w:i/>
                <w:color w:val="FF0000"/>
                <w:sz w:val="20"/>
                <w:szCs w:val="20"/>
              </w:rPr>
              <w:t>ORACLE_HOME</w:t>
            </w:r>
            <w:r w:rsidRPr="008559DE">
              <w:rPr>
                <w:rFonts w:ascii="Courier New" w:hAnsi="Courier New" w:cs="Courier New"/>
                <w:color w:val="FF0000"/>
                <w:sz w:val="20"/>
                <w:szCs w:val="20"/>
              </w:rPr>
              <w:t>\Oracle_BI1 $</w:t>
            </w:r>
            <w:r w:rsidRPr="008559DE">
              <w:rPr>
                <w:rStyle w:val="variable"/>
                <w:rFonts w:ascii="Courier New" w:hAnsi="Courier New" w:cs="Courier New"/>
                <w:i/>
                <w:color w:val="FF0000"/>
                <w:sz w:val="20"/>
                <w:szCs w:val="20"/>
              </w:rPr>
              <w:t>DOMAIN_HOME</w:t>
            </w:r>
            <w:r w:rsidRPr="008559DE">
              <w:rPr>
                <w:rStyle w:val="HTMLCode"/>
                <w:rFonts w:eastAsiaTheme="minorHAnsi"/>
                <w:i/>
                <w:color w:val="FF0000"/>
              </w:rPr>
              <w:t>\tmp\migration-tool-test\test_export.jar</w:t>
            </w:r>
          </w:p>
        </w:tc>
      </w:tr>
    </w:tbl>
    <w:p w14:paraId="06D692E1" w14:textId="77777777" w:rsidR="000D29A8" w:rsidRPr="000D29A8" w:rsidRDefault="000D29A8" w:rsidP="00757CB7">
      <w:pPr>
        <w:pStyle w:val="ListParagraph"/>
        <w:ind w:left="1800"/>
        <w:rPr>
          <w:rStyle w:val="HTMLCode"/>
          <w:rFonts w:eastAsiaTheme="minorHAnsi"/>
          <w:i/>
        </w:rPr>
      </w:pPr>
    </w:p>
    <w:p w14:paraId="70CD6314" w14:textId="77777777" w:rsidR="000D3D91" w:rsidRPr="000D3D91" w:rsidRDefault="000D3D91" w:rsidP="000D3D91">
      <w:pPr>
        <w:ind w:firstLine="720"/>
        <w:rPr>
          <w:rFonts w:cs="Courier New"/>
          <w:i/>
        </w:rPr>
      </w:pPr>
      <w:r>
        <w:rPr>
          <w:rFonts w:cs="Courier New"/>
          <w:i/>
          <w:noProof/>
          <w:lang w:eastAsia="en-GB"/>
        </w:rPr>
        <w:drawing>
          <wp:inline distT="0" distB="0" distL="0" distR="0" wp14:anchorId="0656846C" wp14:editId="4022E805">
            <wp:extent cx="5572125" cy="1575878"/>
            <wp:effectExtent l="171450" t="133350" r="371475" b="310072"/>
            <wp:docPr id="3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6" cstate="print"/>
                    <a:srcRect/>
                    <a:stretch>
                      <a:fillRect/>
                    </a:stretch>
                  </pic:blipFill>
                  <pic:spPr bwMode="auto">
                    <a:xfrm>
                      <a:off x="0" y="0"/>
                      <a:ext cx="5572125" cy="1575878"/>
                    </a:xfrm>
                    <a:prstGeom prst="rect">
                      <a:avLst/>
                    </a:prstGeom>
                    <a:ln>
                      <a:noFill/>
                    </a:ln>
                    <a:effectLst>
                      <a:outerShdw blurRad="292100" dist="139700" dir="2700000" algn="tl" rotWithShape="0">
                        <a:srgbClr val="333333">
                          <a:alpha val="65000"/>
                        </a:srgbClr>
                      </a:outerShdw>
                    </a:effectLst>
                  </pic:spPr>
                </pic:pic>
              </a:graphicData>
            </a:graphic>
          </wp:inline>
        </w:drawing>
      </w:r>
    </w:p>
    <w:p w14:paraId="125EEFF4" w14:textId="77777777" w:rsidR="00530E57" w:rsidRDefault="000F0655" w:rsidP="00FB7F1E">
      <w:pPr>
        <w:pStyle w:val="ListParagraph"/>
        <w:numPr>
          <w:ilvl w:val="0"/>
          <w:numId w:val="22"/>
        </w:numPr>
      </w:pPr>
      <w:r>
        <w:t>Export succeeded message indicates a successful</w:t>
      </w:r>
    </w:p>
    <w:p w14:paraId="5F281684" w14:textId="77777777" w:rsidR="000F0655" w:rsidRDefault="000F0655" w:rsidP="00FB7F1E">
      <w:pPr>
        <w:pStyle w:val="ListParagraph"/>
        <w:numPr>
          <w:ilvl w:val="0"/>
          <w:numId w:val="22"/>
        </w:numPr>
      </w:pPr>
      <w:r>
        <w:t>Copy the export bundle in to the 12</w:t>
      </w:r>
      <w:r>
        <w:rPr>
          <w:rStyle w:val="italic"/>
        </w:rPr>
        <w:t>c</w:t>
      </w:r>
      <w:r w:rsidR="00070845">
        <w:t xml:space="preserve"> system</w:t>
      </w:r>
    </w:p>
    <w:p w14:paraId="1FF4AC9B" w14:textId="1F5217FD" w:rsidR="00057D63" w:rsidRDefault="00057D63">
      <w:pPr>
        <w:rPr>
          <w:rFonts w:asciiTheme="majorHAnsi" w:eastAsiaTheme="majorEastAsia" w:hAnsiTheme="majorHAnsi" w:cstheme="majorBidi"/>
          <w:b/>
          <w:color w:val="FF0000"/>
          <w:sz w:val="28"/>
          <w:szCs w:val="26"/>
        </w:rPr>
      </w:pPr>
    </w:p>
    <w:p w14:paraId="088E8A4F" w14:textId="77777777" w:rsidR="00DE1803" w:rsidRPr="00DE1803" w:rsidRDefault="00DE1803" w:rsidP="00FB7F1E">
      <w:pPr>
        <w:pStyle w:val="Heading2"/>
        <w:rPr>
          <w:lang w:val="en-US"/>
        </w:rPr>
      </w:pPr>
      <w:bookmarkStart w:id="7" w:name="_Toc476305722"/>
      <w:r>
        <w:t>2.4</w:t>
      </w:r>
      <w:r>
        <w:tab/>
        <w:t>Import</w:t>
      </w:r>
      <w:r w:rsidR="00F710CE">
        <w:rPr>
          <w:lang w:val="en-US"/>
        </w:rPr>
        <w:t xml:space="preserve"> Export Bundle</w:t>
      </w:r>
      <w:bookmarkEnd w:id="7"/>
    </w:p>
    <w:p w14:paraId="7F15853C" w14:textId="77777777" w:rsidR="00527B94" w:rsidRDefault="00A53C32" w:rsidP="00527B94">
      <w:pPr>
        <w:ind w:left="720"/>
      </w:pPr>
      <w:r>
        <w:t xml:space="preserve">You need to follow the </w:t>
      </w:r>
      <w:r w:rsidR="00527B94">
        <w:t xml:space="preserve">below procedure only if </w:t>
      </w:r>
      <w:r>
        <w:t xml:space="preserve">you are </w:t>
      </w:r>
      <w:r w:rsidR="00527B94">
        <w:t>configuring 12</w:t>
      </w:r>
      <w:r w:rsidR="00527B94">
        <w:rPr>
          <w:rStyle w:val="italic"/>
        </w:rPr>
        <w:t>c</w:t>
      </w:r>
      <w:r w:rsidR="00527B94">
        <w:t xml:space="preserve"> system for the first time.</w:t>
      </w:r>
    </w:p>
    <w:p w14:paraId="77A54C86" w14:textId="77777777" w:rsidR="00527B94" w:rsidRDefault="00527B94" w:rsidP="00527B94">
      <w:pPr>
        <w:ind w:left="720"/>
      </w:pPr>
    </w:p>
    <w:p w14:paraId="1B75A918" w14:textId="77777777" w:rsidR="00527B94" w:rsidRDefault="00A53C32" w:rsidP="00527B94">
      <w:pPr>
        <w:ind w:left="720"/>
      </w:pPr>
      <w:r>
        <w:t xml:space="preserve">If you have already </w:t>
      </w:r>
      <w:r w:rsidR="00527B94">
        <w:t>configured 12</w:t>
      </w:r>
      <w:r w:rsidR="00527B94">
        <w:rPr>
          <w:rStyle w:val="italic"/>
        </w:rPr>
        <w:t>c</w:t>
      </w:r>
      <w:r w:rsidR="00527B94">
        <w:t xml:space="preserve"> system, </w:t>
      </w:r>
      <w:r w:rsidR="00051381">
        <w:t xml:space="preserve">you will have </w:t>
      </w:r>
      <w:r w:rsidR="00527B94">
        <w:t xml:space="preserve">BI </w:t>
      </w:r>
      <w:r w:rsidR="00051381">
        <w:t>D</w:t>
      </w:r>
      <w:r w:rsidR="00527B94">
        <w:t xml:space="preserve">omain and BI Service instance created. </w:t>
      </w:r>
      <w:r w:rsidR="00B31AF5">
        <w:t xml:space="preserve">Now, </w:t>
      </w:r>
      <w:r w:rsidR="00527B94">
        <w:t>need to perform the procedure to import the export bundle using the BI Migration Script.</w:t>
      </w:r>
    </w:p>
    <w:p w14:paraId="0BE4AD4D" w14:textId="77777777" w:rsidR="00527B94" w:rsidRDefault="00527B94" w:rsidP="00527B94">
      <w:pPr>
        <w:ind w:left="720"/>
      </w:pPr>
    </w:p>
    <w:p w14:paraId="5ED9238F" w14:textId="77777777" w:rsidR="00527B94" w:rsidRDefault="00FD3BFA" w:rsidP="00527B94">
      <w:pPr>
        <w:ind w:left="720"/>
      </w:pPr>
      <w:r>
        <w:t>Steps:</w:t>
      </w:r>
    </w:p>
    <w:p w14:paraId="4B3614D1" w14:textId="77777777" w:rsidR="00FD3BFA" w:rsidRDefault="00FD3BFA" w:rsidP="00527B94">
      <w:pPr>
        <w:ind w:left="720"/>
      </w:pPr>
    </w:p>
    <w:p w14:paraId="74C97708" w14:textId="77777777" w:rsidR="00527B94" w:rsidRDefault="00527B94" w:rsidP="00527B94">
      <w:pPr>
        <w:pStyle w:val="ListParagraph"/>
        <w:numPr>
          <w:ilvl w:val="0"/>
          <w:numId w:val="25"/>
        </w:numPr>
      </w:pPr>
      <w:r>
        <w:t xml:space="preserve">Go to the </w:t>
      </w:r>
      <w:r>
        <w:rPr>
          <w:rStyle w:val="HTMLCode"/>
          <w:rFonts w:eastAsiaTheme="minorHAnsi"/>
        </w:rPr>
        <w:t>bin</w:t>
      </w:r>
      <w:r>
        <w:t xml:space="preserve"> directory using the following commands based on your operating system:</w:t>
      </w:r>
    </w:p>
    <w:p w14:paraId="6FE85754" w14:textId="77777777" w:rsidR="00FD3BFA" w:rsidRDefault="00FD3BFA" w:rsidP="00FD3BFA"/>
    <w:tbl>
      <w:tblPr>
        <w:tblStyle w:val="TableGrid"/>
        <w:tblW w:w="7871" w:type="dxa"/>
        <w:tblInd w:w="21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6453"/>
      </w:tblGrid>
      <w:tr w:rsidR="00FD3BFA" w:rsidRPr="00FD3BFA" w14:paraId="307B4E45" w14:textId="77777777" w:rsidTr="009A67CC">
        <w:tc>
          <w:tcPr>
            <w:tcW w:w="1418" w:type="dxa"/>
          </w:tcPr>
          <w:p w14:paraId="3F6B213C" w14:textId="77777777" w:rsidR="00FD3BFA" w:rsidRPr="00056A1F" w:rsidRDefault="00FD3BFA" w:rsidP="0082097A">
            <w:pPr>
              <w:jc w:val="right"/>
            </w:pPr>
            <w:r w:rsidRPr="00056A1F">
              <w:t>Unix</w:t>
            </w:r>
          </w:p>
        </w:tc>
        <w:tc>
          <w:tcPr>
            <w:tcW w:w="6453" w:type="dxa"/>
          </w:tcPr>
          <w:p w14:paraId="0BE6CE0C" w14:textId="77777777" w:rsidR="00FD3BFA" w:rsidRPr="008559DE" w:rsidRDefault="00FD3BFA" w:rsidP="008559DE">
            <w:r w:rsidRPr="008559DE">
              <w:rPr>
                <w:rFonts w:ascii="Courier New" w:hAnsi="Courier New" w:cs="Courier New"/>
                <w:color w:val="FF0000"/>
                <w:sz w:val="20"/>
                <w:szCs w:val="20"/>
              </w:rPr>
              <w:t>cd Oracle_home/bi/bin</w:t>
            </w:r>
          </w:p>
        </w:tc>
      </w:tr>
      <w:tr w:rsidR="00FD3BFA" w:rsidRPr="00FD3BFA" w14:paraId="1DEB744E" w14:textId="77777777" w:rsidTr="009A67CC">
        <w:tc>
          <w:tcPr>
            <w:tcW w:w="1418" w:type="dxa"/>
          </w:tcPr>
          <w:p w14:paraId="0576717B" w14:textId="77777777" w:rsidR="00FD3BFA" w:rsidRPr="00056A1F" w:rsidRDefault="00FD3BFA" w:rsidP="0082097A">
            <w:pPr>
              <w:jc w:val="right"/>
            </w:pPr>
            <w:r w:rsidRPr="00056A1F">
              <w:t>Windows</w:t>
            </w:r>
          </w:p>
        </w:tc>
        <w:tc>
          <w:tcPr>
            <w:tcW w:w="6453" w:type="dxa"/>
          </w:tcPr>
          <w:p w14:paraId="2BEC28F1" w14:textId="77777777" w:rsidR="00FD3BFA" w:rsidRPr="008559DE" w:rsidRDefault="00FD3BFA" w:rsidP="008559DE">
            <w:r w:rsidRPr="008559DE">
              <w:rPr>
                <w:rFonts w:ascii="Courier New" w:hAnsi="Courier New" w:cs="Courier New"/>
                <w:color w:val="FF0000"/>
                <w:sz w:val="20"/>
                <w:szCs w:val="20"/>
              </w:rPr>
              <w:t>cd Oracle_home\bi\bin</w:t>
            </w:r>
          </w:p>
        </w:tc>
      </w:tr>
    </w:tbl>
    <w:p w14:paraId="6CD98423" w14:textId="77777777" w:rsidR="00FD3BFA" w:rsidRDefault="00FD3BFA" w:rsidP="00FD3BFA"/>
    <w:p w14:paraId="6FAF2E92" w14:textId="77777777" w:rsidR="00527B94" w:rsidRDefault="00527B94" w:rsidP="00527B94">
      <w:pPr>
        <w:pStyle w:val="ListParagraph"/>
        <w:numPr>
          <w:ilvl w:val="0"/>
          <w:numId w:val="25"/>
        </w:numPr>
      </w:pPr>
      <w:r>
        <w:t>Start the Configuration Assistant using the following commands based on your operating system:</w:t>
      </w:r>
    </w:p>
    <w:p w14:paraId="2E9A7A9F" w14:textId="77777777" w:rsidR="00056A1F" w:rsidRDefault="00056A1F" w:rsidP="00056A1F"/>
    <w:p w14:paraId="775EE8AB" w14:textId="77777777" w:rsidR="00056A1F" w:rsidRDefault="00056A1F" w:rsidP="00056A1F"/>
    <w:tbl>
      <w:tblPr>
        <w:tblStyle w:val="TableGrid"/>
        <w:tblW w:w="7871" w:type="dxa"/>
        <w:tblInd w:w="2160" w:type="dxa"/>
        <w:tblBorders>
          <w:top w:val="none" w:sz="0" w:space="0" w:color="auto"/>
          <w:left w:val="none" w:sz="0" w:space="0" w:color="auto"/>
          <w:bottom w:val="none" w:sz="0" w:space="0" w:color="auto"/>
          <w:right w:val="none" w:sz="0" w:space="0" w:color="auto"/>
        </w:tblBorders>
        <w:tblLayout w:type="fixed"/>
        <w:tblLook w:val="04A0" w:firstRow="1" w:lastRow="0" w:firstColumn="1" w:lastColumn="0" w:noHBand="0" w:noVBand="1"/>
      </w:tblPr>
      <w:tblGrid>
        <w:gridCol w:w="1418"/>
        <w:gridCol w:w="6453"/>
      </w:tblGrid>
      <w:tr w:rsidR="00056A1F" w:rsidRPr="00FD3BFA" w14:paraId="556EAB8F" w14:textId="77777777" w:rsidTr="008359E9">
        <w:tc>
          <w:tcPr>
            <w:tcW w:w="1418" w:type="dxa"/>
          </w:tcPr>
          <w:p w14:paraId="0F10F032" w14:textId="77777777" w:rsidR="00056A1F" w:rsidRPr="00056A1F" w:rsidRDefault="00056A1F" w:rsidP="008359E9">
            <w:pPr>
              <w:jc w:val="right"/>
              <w:rPr>
                <w:szCs w:val="26"/>
              </w:rPr>
            </w:pPr>
            <w:r w:rsidRPr="00056A1F">
              <w:rPr>
                <w:szCs w:val="26"/>
              </w:rPr>
              <w:t>Unix</w:t>
            </w:r>
          </w:p>
        </w:tc>
        <w:tc>
          <w:tcPr>
            <w:tcW w:w="6453" w:type="dxa"/>
          </w:tcPr>
          <w:p w14:paraId="17DB5C3F" w14:textId="77777777" w:rsidR="00056A1F" w:rsidRPr="008559DE" w:rsidRDefault="00056A1F" w:rsidP="008559DE">
            <w:r w:rsidRPr="008559DE">
              <w:rPr>
                <w:rStyle w:val="HTMLCode"/>
                <w:rFonts w:eastAsiaTheme="minorHAnsi"/>
                <w:i/>
                <w:color w:val="FF0000"/>
              </w:rPr>
              <w:t>./config.sh</w:t>
            </w:r>
          </w:p>
        </w:tc>
      </w:tr>
      <w:tr w:rsidR="00056A1F" w:rsidRPr="00FD3BFA" w14:paraId="67FB6F05" w14:textId="77777777" w:rsidTr="008359E9">
        <w:tc>
          <w:tcPr>
            <w:tcW w:w="1418" w:type="dxa"/>
          </w:tcPr>
          <w:p w14:paraId="11B88284" w14:textId="77777777" w:rsidR="00056A1F" w:rsidRPr="00056A1F" w:rsidRDefault="00056A1F" w:rsidP="008359E9">
            <w:pPr>
              <w:jc w:val="right"/>
              <w:rPr>
                <w:szCs w:val="26"/>
              </w:rPr>
            </w:pPr>
            <w:r w:rsidRPr="00056A1F">
              <w:rPr>
                <w:szCs w:val="26"/>
              </w:rPr>
              <w:t>Windows</w:t>
            </w:r>
          </w:p>
        </w:tc>
        <w:tc>
          <w:tcPr>
            <w:tcW w:w="6453" w:type="dxa"/>
          </w:tcPr>
          <w:p w14:paraId="6E73B534" w14:textId="77777777" w:rsidR="00056A1F" w:rsidRPr="008559DE" w:rsidRDefault="00056A1F" w:rsidP="008559DE">
            <w:r w:rsidRPr="008559DE">
              <w:rPr>
                <w:rStyle w:val="HTMLCode"/>
                <w:rFonts w:eastAsiaTheme="minorHAnsi"/>
                <w:i/>
                <w:color w:val="FF0000"/>
              </w:rPr>
              <w:t>config.cmd</w:t>
            </w:r>
          </w:p>
        </w:tc>
      </w:tr>
    </w:tbl>
    <w:p w14:paraId="33DEF8A5" w14:textId="77777777" w:rsidR="00056A1F" w:rsidRDefault="00056A1F" w:rsidP="00056A1F"/>
    <w:p w14:paraId="0BF5A604" w14:textId="5D864401" w:rsidR="00527B94" w:rsidRDefault="00527B94" w:rsidP="00672C8A">
      <w:pPr>
        <w:pStyle w:val="ListParagraph"/>
        <w:ind w:left="1080"/>
      </w:pPr>
      <w:r>
        <w:t xml:space="preserve">The Configuration Assistant starts and the </w:t>
      </w:r>
      <w:r>
        <w:rPr>
          <w:rStyle w:val="wintitle"/>
        </w:rPr>
        <w:t>Welcome</w:t>
      </w:r>
      <w:r>
        <w:t xml:space="preserve"> screen is displayed.</w:t>
      </w:r>
    </w:p>
    <w:p w14:paraId="02EBBE3F" w14:textId="77777777" w:rsidR="00672C8A" w:rsidRDefault="00672C8A" w:rsidP="00527B94">
      <w:pPr>
        <w:pStyle w:val="ListParagraph"/>
        <w:ind w:left="1440"/>
      </w:pPr>
    </w:p>
    <w:p w14:paraId="69EE9349" w14:textId="77777777" w:rsidR="00527B94" w:rsidRDefault="00527B94" w:rsidP="00527B94">
      <w:pPr>
        <w:pStyle w:val="ListParagraph"/>
        <w:numPr>
          <w:ilvl w:val="0"/>
          <w:numId w:val="25"/>
        </w:numPr>
      </w:pPr>
      <w:r>
        <w:t xml:space="preserve">Select the components to install and click </w:t>
      </w:r>
      <w:r>
        <w:rPr>
          <w:rStyle w:val="bold"/>
        </w:rPr>
        <w:t>Next</w:t>
      </w:r>
      <w:r>
        <w:t>.</w:t>
      </w:r>
    </w:p>
    <w:p w14:paraId="00953B54" w14:textId="77777777" w:rsidR="00527B94" w:rsidRPr="00527B94" w:rsidRDefault="00527B94" w:rsidP="00527B94">
      <w:pPr>
        <w:numPr>
          <w:ilvl w:val="1"/>
          <w:numId w:val="25"/>
        </w:numPr>
        <w:spacing w:before="100" w:beforeAutospacing="1" w:after="100" w:afterAutospacing="1"/>
        <w:rPr>
          <w:rFonts w:eastAsia="Times New Roman" w:cs="Times New Roman"/>
          <w:szCs w:val="26"/>
          <w:lang w:eastAsia="en-GB"/>
        </w:rPr>
      </w:pPr>
      <w:r w:rsidRPr="00527B94">
        <w:rPr>
          <w:rFonts w:eastAsia="Times New Roman" w:cs="Times New Roman"/>
          <w:szCs w:val="26"/>
          <w:lang w:eastAsia="en-GB"/>
        </w:rPr>
        <w:t>Essbase: Includes components such as Essbase Server, Cube Deployment Server, and Analytic Provider Services.</w:t>
      </w:r>
    </w:p>
    <w:p w14:paraId="7811B6E4" w14:textId="77777777" w:rsidR="00527B94" w:rsidRPr="00527B94" w:rsidRDefault="00527B94" w:rsidP="00527B94">
      <w:pPr>
        <w:numPr>
          <w:ilvl w:val="1"/>
          <w:numId w:val="25"/>
        </w:numPr>
        <w:spacing w:before="100" w:beforeAutospacing="1" w:after="100" w:afterAutospacing="1"/>
        <w:rPr>
          <w:rFonts w:eastAsia="Times New Roman" w:cs="Times New Roman"/>
          <w:szCs w:val="26"/>
          <w:lang w:eastAsia="en-GB"/>
        </w:rPr>
      </w:pPr>
      <w:r w:rsidRPr="00527B94">
        <w:rPr>
          <w:rFonts w:eastAsia="Times New Roman" w:cs="Times New Roman"/>
          <w:szCs w:val="26"/>
          <w:lang w:eastAsia="en-GB"/>
        </w:rPr>
        <w:t>Business Intelligence Enterprise Edition: Includes components such as Presentation Services, Visual Analyzer, BI Composer, web services, proactive intelligence (Delivers and Actions), Web Services for SOA (WS4SOA), and Mobile Application Designer.</w:t>
      </w:r>
    </w:p>
    <w:p w14:paraId="5AA23D91" w14:textId="77777777" w:rsidR="00527B94" w:rsidRDefault="00527B94" w:rsidP="00527B94">
      <w:pPr>
        <w:numPr>
          <w:ilvl w:val="1"/>
          <w:numId w:val="25"/>
        </w:numPr>
        <w:spacing w:before="100" w:beforeAutospacing="1" w:after="100" w:afterAutospacing="1"/>
        <w:rPr>
          <w:rFonts w:eastAsia="Times New Roman" w:cs="Times New Roman"/>
          <w:szCs w:val="26"/>
          <w:lang w:eastAsia="en-GB"/>
        </w:rPr>
      </w:pPr>
      <w:r w:rsidRPr="00527B94">
        <w:rPr>
          <w:rFonts w:eastAsia="Times New Roman" w:cs="Times New Roman"/>
          <w:szCs w:val="26"/>
          <w:lang w:eastAsia="en-GB"/>
        </w:rPr>
        <w:t>Business Intelligence Publisher: Includes Oracle BI Publisher.</w:t>
      </w:r>
    </w:p>
    <w:p w14:paraId="1D20C8E8" w14:textId="77777777" w:rsidR="00527B94" w:rsidRDefault="00527B94" w:rsidP="00527B94">
      <w:pPr>
        <w:spacing w:before="100" w:beforeAutospacing="1" w:after="100" w:afterAutospacing="1"/>
        <w:ind w:left="1440"/>
        <w:rPr>
          <w:rFonts w:eastAsia="Times New Roman" w:cs="Times New Roman"/>
          <w:szCs w:val="26"/>
          <w:lang w:eastAsia="en-GB"/>
        </w:rPr>
      </w:pPr>
      <w:r>
        <w:t xml:space="preserve">The </w:t>
      </w:r>
      <w:r>
        <w:rPr>
          <w:rStyle w:val="wintitle"/>
        </w:rPr>
        <w:t>Prerequisite Checks</w:t>
      </w:r>
      <w:r>
        <w:t xml:space="preserve"> screen is displayed.</w:t>
      </w:r>
    </w:p>
    <w:p w14:paraId="0DC82EF9" w14:textId="77777777" w:rsidR="00527B94" w:rsidRDefault="003D2E90" w:rsidP="00527B94">
      <w:pPr>
        <w:pStyle w:val="ListParagraph"/>
        <w:numPr>
          <w:ilvl w:val="0"/>
          <w:numId w:val="25"/>
        </w:numPr>
        <w:rPr>
          <w:rFonts w:eastAsia="Times New Roman" w:cs="Times New Roman"/>
          <w:szCs w:val="26"/>
          <w:lang w:eastAsia="en-GB"/>
        </w:rPr>
      </w:pPr>
      <w:r>
        <w:rPr>
          <w:rFonts w:eastAsia="Times New Roman" w:cs="Times New Roman"/>
          <w:szCs w:val="26"/>
          <w:lang w:eastAsia="en-GB"/>
        </w:rPr>
        <w:t>On the Prerequisite c</w:t>
      </w:r>
      <w:r w:rsidR="00527B94" w:rsidRPr="00527B94">
        <w:rPr>
          <w:rFonts w:eastAsia="Times New Roman" w:cs="Times New Roman"/>
          <w:szCs w:val="26"/>
          <w:lang w:eastAsia="en-GB"/>
        </w:rPr>
        <w:t xml:space="preserve">hecks screen, after the prerequisite checks conclude with no errors, click Next. </w:t>
      </w:r>
    </w:p>
    <w:p w14:paraId="53BEACE5" w14:textId="77777777" w:rsidR="00527B94" w:rsidRDefault="00527B94" w:rsidP="00527B94">
      <w:pPr>
        <w:pStyle w:val="ListParagraph"/>
        <w:numPr>
          <w:ilvl w:val="1"/>
          <w:numId w:val="25"/>
        </w:numPr>
        <w:rPr>
          <w:rFonts w:eastAsia="Times New Roman" w:cs="Times New Roman"/>
          <w:szCs w:val="26"/>
          <w:lang w:eastAsia="en-GB"/>
        </w:rPr>
      </w:pPr>
      <w:r w:rsidRPr="00527B94">
        <w:rPr>
          <w:rFonts w:eastAsia="Times New Roman" w:cs="Times New Roman"/>
          <w:szCs w:val="26"/>
          <w:lang w:eastAsia="en-GB"/>
        </w:rPr>
        <w:t xml:space="preserve">If any of the prerequisite checks fail, then a short error message appears at the bottom of the screen. Fix </w:t>
      </w:r>
      <w:r w:rsidR="003D2E90">
        <w:rPr>
          <w:rFonts w:eastAsia="Times New Roman" w:cs="Times New Roman"/>
          <w:szCs w:val="26"/>
          <w:lang w:eastAsia="en-GB"/>
        </w:rPr>
        <w:t xml:space="preserve">those errors </w:t>
      </w:r>
      <w:r w:rsidRPr="00527B94">
        <w:rPr>
          <w:rFonts w:eastAsia="Times New Roman" w:cs="Times New Roman"/>
          <w:szCs w:val="26"/>
          <w:lang w:eastAsia="en-GB"/>
        </w:rPr>
        <w:t xml:space="preserve">and click Rerun to try again. </w:t>
      </w:r>
    </w:p>
    <w:p w14:paraId="54FBADFF" w14:textId="77777777" w:rsidR="00E6511C" w:rsidRDefault="00527B94" w:rsidP="00527B94">
      <w:pPr>
        <w:pStyle w:val="ListParagraph"/>
        <w:numPr>
          <w:ilvl w:val="1"/>
          <w:numId w:val="25"/>
        </w:numPr>
        <w:rPr>
          <w:rFonts w:eastAsia="Times New Roman" w:cs="Times New Roman"/>
          <w:szCs w:val="26"/>
          <w:lang w:eastAsia="en-GB"/>
        </w:rPr>
      </w:pPr>
      <w:r w:rsidRPr="00527B94">
        <w:rPr>
          <w:rFonts w:eastAsia="Times New Roman" w:cs="Times New Roman"/>
          <w:szCs w:val="26"/>
          <w:lang w:eastAsia="en-GB"/>
        </w:rPr>
        <w:t xml:space="preserve">To ignore the error or warning messages and continue with the installation, click Skip, although this approach is not recommended. </w:t>
      </w:r>
      <w:r w:rsidR="0071468E">
        <w:rPr>
          <w:rFonts w:eastAsia="Times New Roman" w:cs="Times New Roman"/>
          <w:szCs w:val="26"/>
          <w:lang w:eastAsia="en-GB"/>
        </w:rPr>
        <w:t xml:space="preserve"> </w:t>
      </w:r>
    </w:p>
    <w:p w14:paraId="564F038D" w14:textId="77777777" w:rsidR="00527B94" w:rsidRPr="00527B94" w:rsidRDefault="0071468E" w:rsidP="00527B94">
      <w:pPr>
        <w:pStyle w:val="ListParagraph"/>
        <w:numPr>
          <w:ilvl w:val="1"/>
          <w:numId w:val="25"/>
        </w:numPr>
        <w:rPr>
          <w:rFonts w:eastAsia="Times New Roman" w:cs="Times New Roman"/>
          <w:szCs w:val="26"/>
          <w:lang w:eastAsia="en-GB"/>
        </w:rPr>
      </w:pPr>
      <w:r>
        <w:rPr>
          <w:rFonts w:eastAsia="Times New Roman" w:cs="Times New Roman"/>
          <w:szCs w:val="26"/>
          <w:lang w:eastAsia="en-GB"/>
        </w:rPr>
        <w:t xml:space="preserve">After this, a screen to define New Domain </w:t>
      </w:r>
      <w:r w:rsidR="00E6511C">
        <w:rPr>
          <w:rFonts w:eastAsia="Times New Roman" w:cs="Times New Roman"/>
          <w:szCs w:val="26"/>
          <w:lang w:eastAsia="en-GB"/>
        </w:rPr>
        <w:t>will appear and specify the following and click Next</w:t>
      </w:r>
    </w:p>
    <w:p w14:paraId="304811FD" w14:textId="77777777" w:rsidR="00C031F6" w:rsidRPr="00527B94" w:rsidRDefault="00C031F6" w:rsidP="0056613A">
      <w:pPr>
        <w:spacing w:before="100" w:beforeAutospacing="1" w:after="100" w:afterAutospacing="1"/>
        <w:ind w:left="720" w:firstLine="720"/>
        <w:rPr>
          <w:rFonts w:eastAsia="Times New Roman" w:cs="Times New Roman"/>
          <w:szCs w:val="26"/>
          <w:lang w:eastAsia="en-GB"/>
        </w:rPr>
      </w:pPr>
      <w:r>
        <w:rPr>
          <w:rFonts w:eastAsia="Times New Roman" w:cs="Times New Roman"/>
          <w:noProof/>
          <w:szCs w:val="26"/>
          <w:lang w:eastAsia="en-GB"/>
        </w:rPr>
        <w:lastRenderedPageBreak/>
        <w:drawing>
          <wp:inline distT="0" distB="0" distL="0" distR="0" wp14:anchorId="162BD7EB" wp14:editId="2B070C84">
            <wp:extent cx="4907280" cy="2802263"/>
            <wp:effectExtent l="152400" t="152400" r="350520" b="3409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srcRect/>
                    <a:stretch>
                      <a:fillRect/>
                    </a:stretch>
                  </pic:blipFill>
                  <pic:spPr bwMode="auto">
                    <a:xfrm>
                      <a:off x="0" y="0"/>
                      <a:ext cx="4916849" cy="2807727"/>
                    </a:xfrm>
                    <a:prstGeom prst="rect">
                      <a:avLst/>
                    </a:prstGeom>
                    <a:ln>
                      <a:noFill/>
                    </a:ln>
                    <a:effectLst>
                      <a:outerShdw blurRad="292100" dist="139700" dir="2700000" algn="tl" rotWithShape="0">
                        <a:srgbClr val="333333">
                          <a:alpha val="65000"/>
                        </a:srgbClr>
                      </a:outerShdw>
                    </a:effectLst>
                  </pic:spPr>
                </pic:pic>
              </a:graphicData>
            </a:graphic>
          </wp:inline>
        </w:drawing>
      </w:r>
    </w:p>
    <w:p w14:paraId="57E6E19D" w14:textId="77777777" w:rsidR="00527B94" w:rsidRDefault="00D05E1B" w:rsidP="00D05E1B">
      <w:pPr>
        <w:pStyle w:val="ListParagraph"/>
        <w:ind w:left="1440"/>
      </w:pPr>
      <w:r>
        <w:t xml:space="preserve">The </w:t>
      </w:r>
      <w:r>
        <w:rPr>
          <w:rStyle w:val="wintitle"/>
        </w:rPr>
        <w:t>Database Schema</w:t>
      </w:r>
      <w:r>
        <w:t xml:space="preserve"> screen is displayed.</w:t>
      </w:r>
    </w:p>
    <w:p w14:paraId="4F6A218C" w14:textId="77777777" w:rsidR="00057D63" w:rsidRDefault="00057D63" w:rsidP="00D05E1B">
      <w:pPr>
        <w:pStyle w:val="ListParagraph"/>
        <w:ind w:left="1440"/>
      </w:pPr>
    </w:p>
    <w:p w14:paraId="3595C5B6" w14:textId="77777777" w:rsidR="00D05E1B" w:rsidRDefault="00D05E1B" w:rsidP="00B36349">
      <w:pPr>
        <w:pStyle w:val="ListParagraph"/>
        <w:numPr>
          <w:ilvl w:val="0"/>
          <w:numId w:val="25"/>
        </w:numPr>
        <w:ind w:left="1800"/>
      </w:pPr>
      <w:r>
        <w:t xml:space="preserve">On the </w:t>
      </w:r>
      <w:r>
        <w:rPr>
          <w:rStyle w:val="wintitle"/>
        </w:rPr>
        <w:t>Database Schema</w:t>
      </w:r>
      <w:r>
        <w:t xml:space="preserve"> screen, either create a new schema or use an existing schema by clicking the appropriate option and click </w:t>
      </w:r>
      <w:r>
        <w:rPr>
          <w:rStyle w:val="bold"/>
        </w:rPr>
        <w:t>Next</w:t>
      </w:r>
      <w:r>
        <w:t>.</w:t>
      </w:r>
    </w:p>
    <w:p w14:paraId="4DCEA664" w14:textId="77777777" w:rsidR="00D05E1B" w:rsidRDefault="00D05E1B" w:rsidP="00B36349">
      <w:pPr>
        <w:pStyle w:val="ListParagraph"/>
        <w:numPr>
          <w:ilvl w:val="0"/>
          <w:numId w:val="25"/>
        </w:numPr>
        <w:ind w:left="1800"/>
      </w:pPr>
      <w:r>
        <w:t xml:space="preserve">On the </w:t>
      </w:r>
      <w:r>
        <w:rPr>
          <w:rStyle w:val="wintitle"/>
        </w:rPr>
        <w:t>Port Range</w:t>
      </w:r>
      <w:r>
        <w:t xml:space="preserve"> screen, specify the port range and click </w:t>
      </w:r>
      <w:r>
        <w:rPr>
          <w:rStyle w:val="bold"/>
        </w:rPr>
        <w:t>Next</w:t>
      </w:r>
      <w:r>
        <w:t>.</w:t>
      </w:r>
    </w:p>
    <w:p w14:paraId="0BD22AEA" w14:textId="77777777" w:rsidR="00D05E1B" w:rsidRDefault="00D05E1B" w:rsidP="00B36349">
      <w:pPr>
        <w:pStyle w:val="ListParagraph"/>
        <w:numPr>
          <w:ilvl w:val="0"/>
          <w:numId w:val="25"/>
        </w:numPr>
        <w:ind w:left="1800"/>
      </w:pPr>
      <w:r>
        <w:t xml:space="preserve">On the </w:t>
      </w:r>
      <w:r>
        <w:rPr>
          <w:rStyle w:val="wintitle"/>
        </w:rPr>
        <w:t>Initial Application</w:t>
      </w:r>
      <w:r>
        <w:t xml:space="preserve"> screen, select the following option:</w:t>
      </w:r>
    </w:p>
    <w:p w14:paraId="18C50BA8" w14:textId="77777777" w:rsidR="00741A67" w:rsidRDefault="00741A67" w:rsidP="00741A67">
      <w:pPr>
        <w:pStyle w:val="ListParagraph"/>
        <w:ind w:left="1800"/>
      </w:pPr>
    </w:p>
    <w:p w14:paraId="5A5CEBCB" w14:textId="77777777" w:rsidR="00D05E1B" w:rsidRPr="00741A67" w:rsidRDefault="00D05E1B" w:rsidP="008559DE">
      <w:pPr>
        <w:pStyle w:val="Caption"/>
      </w:pPr>
      <w:r w:rsidRPr="00741A67">
        <w:rPr>
          <w:rStyle w:val="HTMLCode"/>
          <w:rFonts w:eastAsiaTheme="minorHAnsi"/>
        </w:rPr>
        <w:t>Your own existing BI Application from export bundle (.jar)</w:t>
      </w:r>
      <w:r w:rsidRPr="00741A67">
        <w:t>.</w:t>
      </w:r>
    </w:p>
    <w:p w14:paraId="39CEBAB1" w14:textId="77777777" w:rsidR="00741A67" w:rsidRDefault="00741A67" w:rsidP="00B36349">
      <w:pPr>
        <w:pStyle w:val="ListParagraph"/>
        <w:ind w:left="1800"/>
      </w:pPr>
    </w:p>
    <w:p w14:paraId="4ADCDA03" w14:textId="77777777" w:rsidR="00D05E1B" w:rsidRDefault="00D05E1B" w:rsidP="00741A67">
      <w:pPr>
        <w:pStyle w:val="ListParagraph"/>
        <w:numPr>
          <w:ilvl w:val="0"/>
          <w:numId w:val="31"/>
        </w:numPr>
        <w:ind w:left="1800"/>
      </w:pPr>
      <w:r>
        <w:t>When we select this option, we are prompted with a dialog box to select the export bundle that we created previously from the 11</w:t>
      </w:r>
      <w:r>
        <w:rPr>
          <w:rStyle w:val="italic"/>
        </w:rPr>
        <w:t>g</w:t>
      </w:r>
      <w:r>
        <w:t xml:space="preserve"> environment.</w:t>
      </w:r>
    </w:p>
    <w:p w14:paraId="15A48A65" w14:textId="77777777" w:rsidR="00D05E1B" w:rsidRDefault="00D05E1B" w:rsidP="00B36349">
      <w:pPr>
        <w:pStyle w:val="ListParagraph"/>
        <w:numPr>
          <w:ilvl w:val="0"/>
          <w:numId w:val="25"/>
        </w:numPr>
        <w:ind w:left="1800"/>
        <w:rPr>
          <w:rStyle w:val="bold"/>
        </w:rPr>
      </w:pPr>
      <w:r>
        <w:t xml:space="preserve">Browse and select the export bundle and click </w:t>
      </w:r>
      <w:r>
        <w:rPr>
          <w:rStyle w:val="bold"/>
        </w:rPr>
        <w:t xml:space="preserve">Next. </w:t>
      </w:r>
      <w:r>
        <w:t xml:space="preserve">The </w:t>
      </w:r>
      <w:r>
        <w:rPr>
          <w:rStyle w:val="wintitle"/>
        </w:rPr>
        <w:t>Summary</w:t>
      </w:r>
      <w:r>
        <w:t xml:space="preserve"> screen is displayed.</w:t>
      </w:r>
    </w:p>
    <w:p w14:paraId="645E0E58" w14:textId="77777777" w:rsidR="00D05E1B" w:rsidRDefault="00D05E1B" w:rsidP="00B36349">
      <w:pPr>
        <w:pStyle w:val="ListParagraph"/>
        <w:numPr>
          <w:ilvl w:val="0"/>
          <w:numId w:val="25"/>
        </w:numPr>
        <w:ind w:left="1800"/>
      </w:pPr>
      <w:r>
        <w:t xml:space="preserve">On the </w:t>
      </w:r>
      <w:r>
        <w:rPr>
          <w:rStyle w:val="wintitle"/>
        </w:rPr>
        <w:t>Summary</w:t>
      </w:r>
      <w:r>
        <w:t xml:space="preserve"> screen, verify the values we specified on each screen. Click </w:t>
      </w:r>
      <w:r>
        <w:rPr>
          <w:rStyle w:val="bold"/>
        </w:rPr>
        <w:t>Save</w:t>
      </w:r>
      <w:r>
        <w:t xml:space="preserve"> to generate a response file used for silent installation (optional). Click </w:t>
      </w:r>
      <w:r>
        <w:rPr>
          <w:rStyle w:val="bold"/>
        </w:rPr>
        <w:t>Configure</w:t>
      </w:r>
      <w:r>
        <w:t xml:space="preserve">. </w:t>
      </w:r>
    </w:p>
    <w:p w14:paraId="07593504" w14:textId="77777777" w:rsidR="00D05E1B" w:rsidRDefault="00D05E1B" w:rsidP="00B36349">
      <w:pPr>
        <w:pStyle w:val="ListParagraph"/>
        <w:numPr>
          <w:ilvl w:val="0"/>
          <w:numId w:val="25"/>
        </w:numPr>
        <w:ind w:left="1800"/>
      </w:pPr>
      <w:r>
        <w:t xml:space="preserve">The configuration process starts and the </w:t>
      </w:r>
      <w:r>
        <w:rPr>
          <w:rStyle w:val="wintitle"/>
        </w:rPr>
        <w:t>Configuration Progress</w:t>
      </w:r>
      <w:r>
        <w:t xml:space="preserve"> screen is displayed.</w:t>
      </w:r>
    </w:p>
    <w:p w14:paraId="04539547" w14:textId="77777777" w:rsidR="00D05E1B" w:rsidRDefault="00D05E1B" w:rsidP="00B36349">
      <w:pPr>
        <w:pStyle w:val="ListParagraph"/>
        <w:numPr>
          <w:ilvl w:val="0"/>
          <w:numId w:val="25"/>
        </w:numPr>
        <w:ind w:left="1800"/>
      </w:pPr>
      <w:r>
        <w:t xml:space="preserve">After the configuration concludes without any errors, click </w:t>
      </w:r>
      <w:r>
        <w:rPr>
          <w:rStyle w:val="bold"/>
        </w:rPr>
        <w:t>Next</w:t>
      </w:r>
      <w:r>
        <w:t xml:space="preserve"> to go to the </w:t>
      </w:r>
      <w:r>
        <w:rPr>
          <w:rStyle w:val="wintitle"/>
        </w:rPr>
        <w:t>Configuration Complete</w:t>
      </w:r>
      <w:r>
        <w:t xml:space="preserve"> screen.</w:t>
      </w:r>
    </w:p>
    <w:p w14:paraId="15926876" w14:textId="77777777" w:rsidR="00D05E1B" w:rsidRDefault="00D05E1B" w:rsidP="00B36349">
      <w:pPr>
        <w:pStyle w:val="ListParagraph"/>
        <w:numPr>
          <w:ilvl w:val="0"/>
          <w:numId w:val="25"/>
        </w:numPr>
        <w:ind w:left="1800"/>
      </w:pPr>
      <w:r>
        <w:t xml:space="preserve">On the </w:t>
      </w:r>
      <w:r>
        <w:rPr>
          <w:rStyle w:val="wintitle"/>
        </w:rPr>
        <w:t>Configuration Complete</w:t>
      </w:r>
      <w:r>
        <w:t xml:space="preserve"> screen, review the configuration summary. Click </w:t>
      </w:r>
      <w:r>
        <w:rPr>
          <w:rStyle w:val="bold"/>
        </w:rPr>
        <w:t>Save</w:t>
      </w:r>
      <w:r>
        <w:t xml:space="preserve"> to save the information displayed on this screen in a file. Click </w:t>
      </w:r>
      <w:r>
        <w:rPr>
          <w:rStyle w:val="bold"/>
        </w:rPr>
        <w:t>Finish</w:t>
      </w:r>
      <w:r>
        <w:t xml:space="preserve"> to close the Configuration Assistant. </w:t>
      </w:r>
    </w:p>
    <w:p w14:paraId="2CBE3C07" w14:textId="77777777" w:rsidR="00D05E1B" w:rsidRDefault="00D05E1B" w:rsidP="00B36349">
      <w:pPr>
        <w:pStyle w:val="ListParagraph"/>
        <w:numPr>
          <w:ilvl w:val="0"/>
          <w:numId w:val="25"/>
        </w:numPr>
        <w:ind w:left="1800"/>
      </w:pPr>
      <w:r>
        <w:lastRenderedPageBreak/>
        <w:t>The BI Application opens in the browser. We need to use the login credentials we specified while configuring to sign in to the BI application home.</w:t>
      </w:r>
    </w:p>
    <w:p w14:paraId="1911A51F" w14:textId="77777777" w:rsidR="00D05E1B" w:rsidRPr="00527B94" w:rsidRDefault="00323C86" w:rsidP="00B36349">
      <w:pPr>
        <w:pStyle w:val="ListParagraph"/>
        <w:numPr>
          <w:ilvl w:val="0"/>
          <w:numId w:val="25"/>
        </w:numPr>
        <w:ind w:left="1800"/>
      </w:pPr>
      <w:r>
        <w:t>You are good to start OBIEE 12c environment.</w:t>
      </w:r>
    </w:p>
    <w:p w14:paraId="54F8622A" w14:textId="77777777" w:rsidR="001133FA" w:rsidRDefault="00FB7F1E" w:rsidP="00FB7F1E">
      <w:pPr>
        <w:pStyle w:val="Heading2"/>
      </w:pPr>
      <w:bookmarkStart w:id="8" w:name="_Toc476305723"/>
      <w:r>
        <w:t>2.</w:t>
      </w:r>
      <w:r w:rsidR="00530E57">
        <w:t>5</w:t>
      </w:r>
      <w:r w:rsidR="001133FA">
        <w:tab/>
      </w:r>
      <w:r w:rsidR="00F710CE">
        <w:t xml:space="preserve">Perform </w:t>
      </w:r>
      <w:r w:rsidR="00F96E2C">
        <w:t>Import u</w:t>
      </w:r>
      <w:r w:rsidR="001133FA" w:rsidRPr="001133FA">
        <w:t>sing BI Migration Script</w:t>
      </w:r>
      <w:bookmarkEnd w:id="8"/>
      <w:r w:rsidR="001133FA">
        <w:t xml:space="preserve"> </w:t>
      </w:r>
    </w:p>
    <w:p w14:paraId="57DABF2C" w14:textId="77777777" w:rsidR="00D05E1B" w:rsidRDefault="00D05E1B" w:rsidP="00D05E1B">
      <w:pPr>
        <w:ind w:left="720"/>
      </w:pPr>
      <w:r>
        <w:t>Use the BI Migration Script (migration-tool.sh) to import the 11</w:t>
      </w:r>
      <w:r>
        <w:rPr>
          <w:rStyle w:val="italic"/>
        </w:rPr>
        <w:t>g</w:t>
      </w:r>
      <w:r>
        <w:t xml:space="preserve"> data in to the 12</w:t>
      </w:r>
      <w:r>
        <w:rPr>
          <w:rStyle w:val="italic"/>
        </w:rPr>
        <w:t>c</w:t>
      </w:r>
      <w:r>
        <w:t xml:space="preserve"> system, if we have already configured the 12</w:t>
      </w:r>
      <w:r>
        <w:rPr>
          <w:rStyle w:val="italic"/>
        </w:rPr>
        <w:t>c</w:t>
      </w:r>
      <w:r>
        <w:t xml:space="preserve"> system. The BI Migration Script automatically determines the Oracle home and the Domain home directories.</w:t>
      </w:r>
    </w:p>
    <w:p w14:paraId="7DE4D39F" w14:textId="77777777" w:rsidR="00D05E1B" w:rsidRDefault="00D05E1B" w:rsidP="00D05E1B">
      <w:pPr>
        <w:ind w:left="720"/>
      </w:pPr>
    </w:p>
    <w:p w14:paraId="4E977665" w14:textId="77777777" w:rsidR="00D05E1B" w:rsidRDefault="00D05E1B" w:rsidP="00D05E1B">
      <w:pPr>
        <w:ind w:left="720"/>
      </w:pPr>
      <w:r>
        <w:t>To import the metadata in to the 12</w:t>
      </w:r>
      <w:r>
        <w:rPr>
          <w:rStyle w:val="italic"/>
        </w:rPr>
        <w:t>c</w:t>
      </w:r>
      <w:r>
        <w:t xml:space="preserve"> system:</w:t>
      </w:r>
    </w:p>
    <w:p w14:paraId="23A5CF71" w14:textId="77777777" w:rsidR="00F96E2C" w:rsidRDefault="00F96E2C" w:rsidP="00D05E1B">
      <w:pPr>
        <w:ind w:left="720"/>
      </w:pPr>
    </w:p>
    <w:p w14:paraId="2B13F838" w14:textId="77777777" w:rsidR="00D05E1B" w:rsidRDefault="00D05E1B" w:rsidP="00D05E1B">
      <w:pPr>
        <w:pStyle w:val="ListParagraph"/>
        <w:numPr>
          <w:ilvl w:val="0"/>
          <w:numId w:val="27"/>
        </w:numPr>
      </w:pPr>
      <w:r>
        <w:t>Run the BI Migration Script with the following parameters:</w:t>
      </w:r>
    </w:p>
    <w:p w14:paraId="382651D6" w14:textId="77777777" w:rsidR="00056A1F" w:rsidRDefault="00056A1F" w:rsidP="00056A1F">
      <w:pPr>
        <w:pStyle w:val="ListParagraph"/>
        <w:ind w:left="1440"/>
      </w:pPr>
    </w:p>
    <w:p w14:paraId="311E6240" w14:textId="77777777" w:rsidR="00D05E1B" w:rsidRDefault="00D05E1B" w:rsidP="006865FD">
      <w:pPr>
        <w:pStyle w:val="Caption"/>
        <w:rPr>
          <w:rStyle w:val="HTMLCode"/>
          <w:rFonts w:eastAsiaTheme="minorHAnsi"/>
        </w:rPr>
      </w:pPr>
      <w:r w:rsidRPr="00D05E1B">
        <w:rPr>
          <w:rStyle w:val="HTMLCode"/>
          <w:rFonts w:eastAsiaTheme="minorHAnsi"/>
        </w:rPr>
        <w:t>user_projects/domains/bi/bitools/bin/migration-tool.sh in &lt;export bundle&gt; &lt;service instance name&gt;</w:t>
      </w:r>
    </w:p>
    <w:p w14:paraId="75ABED1D" w14:textId="77777777" w:rsidR="007C1228" w:rsidRPr="007C1228" w:rsidRDefault="007C1228" w:rsidP="007C1228">
      <w:pPr>
        <w:rPr>
          <w:lang w:eastAsia="en-GB"/>
        </w:rPr>
      </w:pPr>
    </w:p>
    <w:p w14:paraId="5FB476C2" w14:textId="77777777" w:rsidR="00D05E1B" w:rsidRDefault="00D05E1B" w:rsidP="00F96E2C">
      <w:pPr>
        <w:ind w:left="720" w:firstLine="720"/>
      </w:pPr>
      <w:r>
        <w:rPr>
          <w:noProof/>
          <w:lang w:eastAsia="en-GB"/>
        </w:rPr>
        <w:drawing>
          <wp:inline distT="0" distB="0" distL="0" distR="0" wp14:anchorId="4877FBFE" wp14:editId="3E0B2986">
            <wp:extent cx="4963795" cy="836069"/>
            <wp:effectExtent l="152400" t="152400" r="332105" b="3454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8" cstate="print"/>
                    <a:srcRect/>
                    <a:stretch>
                      <a:fillRect/>
                    </a:stretch>
                  </pic:blipFill>
                  <pic:spPr bwMode="auto">
                    <a:xfrm>
                      <a:off x="0" y="0"/>
                      <a:ext cx="4972242" cy="837492"/>
                    </a:xfrm>
                    <a:prstGeom prst="rect">
                      <a:avLst/>
                    </a:prstGeom>
                    <a:ln>
                      <a:noFill/>
                    </a:ln>
                    <a:effectLst>
                      <a:outerShdw blurRad="292100" dist="139700" dir="2700000" algn="tl" rotWithShape="0">
                        <a:srgbClr val="333333">
                          <a:alpha val="65000"/>
                        </a:srgbClr>
                      </a:outerShdw>
                    </a:effectLst>
                  </pic:spPr>
                </pic:pic>
              </a:graphicData>
            </a:graphic>
          </wp:inline>
        </w:drawing>
      </w:r>
    </w:p>
    <w:p w14:paraId="293CC8D2" w14:textId="77777777" w:rsidR="00251748" w:rsidRDefault="00251748" w:rsidP="00251748">
      <w:pPr>
        <w:pStyle w:val="ListParagraph"/>
        <w:numPr>
          <w:ilvl w:val="0"/>
          <w:numId w:val="27"/>
        </w:numPr>
      </w:pPr>
      <w:r>
        <w:t xml:space="preserve">If the migration is successful, </w:t>
      </w:r>
      <w:r w:rsidR="00056A1F">
        <w:t>you will see this type of message:</w:t>
      </w:r>
    </w:p>
    <w:p w14:paraId="1BF0D9B0" w14:textId="77777777" w:rsidR="00251748" w:rsidRDefault="00251748" w:rsidP="00F96E2C">
      <w:pPr>
        <w:ind w:left="720" w:firstLine="720"/>
      </w:pPr>
      <w:r>
        <w:rPr>
          <w:noProof/>
          <w:lang w:eastAsia="en-GB"/>
        </w:rPr>
        <w:drawing>
          <wp:inline distT="0" distB="0" distL="0" distR="0" wp14:anchorId="4D44C2E2" wp14:editId="61F543B2">
            <wp:extent cx="5036820" cy="867145"/>
            <wp:effectExtent l="152400" t="152400" r="335280" b="3524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cstate="print"/>
                    <a:srcRect/>
                    <a:stretch>
                      <a:fillRect/>
                    </a:stretch>
                  </pic:blipFill>
                  <pic:spPr bwMode="auto">
                    <a:xfrm>
                      <a:off x="0" y="0"/>
                      <a:ext cx="5059006" cy="870965"/>
                    </a:xfrm>
                    <a:prstGeom prst="rect">
                      <a:avLst/>
                    </a:prstGeom>
                    <a:ln>
                      <a:noFill/>
                    </a:ln>
                    <a:effectLst>
                      <a:outerShdw blurRad="292100" dist="139700" dir="2700000" algn="tl" rotWithShape="0">
                        <a:srgbClr val="333333">
                          <a:alpha val="65000"/>
                        </a:srgbClr>
                      </a:outerShdw>
                    </a:effectLst>
                  </pic:spPr>
                </pic:pic>
              </a:graphicData>
            </a:graphic>
          </wp:inline>
        </w:drawing>
      </w:r>
    </w:p>
    <w:p w14:paraId="01DBEDAA" w14:textId="77777777" w:rsidR="00251748" w:rsidRPr="00D05E1B" w:rsidRDefault="00056A1F" w:rsidP="001B2E88">
      <w:pPr>
        <w:pStyle w:val="ListParagraph"/>
        <w:numPr>
          <w:ilvl w:val="0"/>
          <w:numId w:val="27"/>
        </w:numPr>
      </w:pPr>
      <w:r>
        <w:t>After this step, OBIEE 12c environment can be started.</w:t>
      </w:r>
    </w:p>
    <w:p w14:paraId="6D393320" w14:textId="77777777" w:rsidR="00FB7F1E" w:rsidRDefault="001133FA" w:rsidP="00FB7F1E">
      <w:pPr>
        <w:pStyle w:val="Heading2"/>
      </w:pPr>
      <w:bookmarkStart w:id="9" w:name="_Toc476305724"/>
      <w:r>
        <w:t>2.6</w:t>
      </w:r>
      <w:r>
        <w:tab/>
      </w:r>
      <w:r w:rsidR="00F710CE">
        <w:t xml:space="preserve">Validate </w:t>
      </w:r>
      <w:r w:rsidRPr="001133FA">
        <w:t>Oracle BI Deployments</w:t>
      </w:r>
      <w:bookmarkEnd w:id="9"/>
    </w:p>
    <w:p w14:paraId="466B3E73" w14:textId="77777777" w:rsidR="00251748" w:rsidRDefault="00251748" w:rsidP="00251748">
      <w:pPr>
        <w:ind w:left="720"/>
      </w:pPr>
      <w:r w:rsidRPr="00251748">
        <w:t>Now we can logon to OBIEE12c and see the Reports and Dashboards working. We can use 11g weblogic password and the Dashboards and Reports should work</w:t>
      </w:r>
    </w:p>
    <w:p w14:paraId="1B479ADF" w14:textId="77777777" w:rsidR="00251748" w:rsidRPr="00251748" w:rsidRDefault="00251748" w:rsidP="00251748">
      <w:pPr>
        <w:pStyle w:val="ListParagraph"/>
        <w:numPr>
          <w:ilvl w:val="0"/>
          <w:numId w:val="27"/>
        </w:numPr>
        <w:rPr>
          <w:b/>
        </w:rPr>
      </w:pPr>
      <w:r>
        <w:t>The Oracle BI Baseline Validation Tool enables to identify differences during life cycle operations, such as migrating from the Oracle BI 11</w:t>
      </w:r>
      <w:r>
        <w:rPr>
          <w:rStyle w:val="italic"/>
        </w:rPr>
        <w:t>g</w:t>
      </w:r>
      <w:r>
        <w:t> release to the 12</w:t>
      </w:r>
      <w:r>
        <w:rPr>
          <w:rStyle w:val="italic"/>
        </w:rPr>
        <w:t>c</w:t>
      </w:r>
      <w:r>
        <w:t xml:space="preserve"> release. </w:t>
      </w:r>
    </w:p>
    <w:p w14:paraId="250D0F5E" w14:textId="77777777" w:rsidR="00251748" w:rsidRPr="00251748" w:rsidRDefault="00251748" w:rsidP="00251748">
      <w:pPr>
        <w:pStyle w:val="ListParagraph"/>
        <w:numPr>
          <w:ilvl w:val="0"/>
          <w:numId w:val="27"/>
        </w:numPr>
        <w:rPr>
          <w:b/>
        </w:rPr>
      </w:pPr>
      <w:r>
        <w:t>After we complete the migration procedure, we can use this tool to compare the two deployments and verify whether the data from the 11</w:t>
      </w:r>
      <w:r>
        <w:rPr>
          <w:rStyle w:val="italic"/>
        </w:rPr>
        <w:t>g</w:t>
      </w:r>
      <w:r>
        <w:t xml:space="preserve"> environment is correctly copied to the 12</w:t>
      </w:r>
      <w:r>
        <w:rPr>
          <w:rStyle w:val="italic"/>
        </w:rPr>
        <w:t>c</w:t>
      </w:r>
      <w:r>
        <w:t xml:space="preserve"> environment.</w:t>
      </w:r>
    </w:p>
    <w:p w14:paraId="01133F07" w14:textId="77777777" w:rsidR="001133FA" w:rsidRPr="001133FA" w:rsidRDefault="001133FA" w:rsidP="001133FA"/>
    <w:p w14:paraId="5A6593A8" w14:textId="77777777" w:rsidR="001A61AC" w:rsidRDefault="001851C4" w:rsidP="001A61AC">
      <w:pPr>
        <w:pStyle w:val="Heading1"/>
      </w:pPr>
      <w:bookmarkStart w:id="10" w:name="_Toc476305725"/>
      <w:r>
        <w:rPr>
          <w:rFonts w:eastAsia="Times New Roman"/>
        </w:rPr>
        <w:lastRenderedPageBreak/>
        <w:t>3.0</w:t>
      </w:r>
      <w:r>
        <w:rPr>
          <w:rFonts w:eastAsia="Times New Roman"/>
        </w:rPr>
        <w:tab/>
      </w:r>
      <w:r w:rsidR="001A61AC">
        <w:t>Post Migration Steps</w:t>
      </w:r>
      <w:bookmarkEnd w:id="10"/>
    </w:p>
    <w:p w14:paraId="05DE8301" w14:textId="77777777" w:rsidR="00CC01BD" w:rsidRDefault="00CC01BD" w:rsidP="00CC01BD">
      <w:pPr>
        <w:ind w:left="765"/>
      </w:pPr>
      <w:r>
        <w:t>After completing the data migration for Oracle BI EE, manually migrate the configuration settings for catalog groups and other components such as security for WebLogic and Enterprise Manager, BI Server, and BI Presentation Services.</w:t>
      </w:r>
    </w:p>
    <w:p w14:paraId="44547CAE" w14:textId="77777777" w:rsidR="00CC01BD" w:rsidRDefault="00CC01BD" w:rsidP="00CC01BD">
      <w:pPr>
        <w:ind w:left="765"/>
      </w:pPr>
    </w:p>
    <w:p w14:paraId="783FE557" w14:textId="77777777" w:rsidR="00CC01BD" w:rsidRDefault="00CC01BD" w:rsidP="00CC01BD">
      <w:pPr>
        <w:ind w:left="765"/>
      </w:pPr>
      <w:r>
        <w:t>Below are the post migration steps need to be performed after the upgrade:</w:t>
      </w:r>
    </w:p>
    <w:p w14:paraId="464E3B68" w14:textId="77777777" w:rsidR="00CC01BD" w:rsidRDefault="00CC01BD" w:rsidP="00CC01BD">
      <w:pPr>
        <w:ind w:left="765"/>
      </w:pPr>
    </w:p>
    <w:p w14:paraId="4249E7E9" w14:textId="77777777" w:rsidR="00CC01BD" w:rsidRDefault="00CC01BD" w:rsidP="00CC01BD">
      <w:pPr>
        <w:pStyle w:val="ListParagraph"/>
        <w:numPr>
          <w:ilvl w:val="0"/>
          <w:numId w:val="28"/>
        </w:numPr>
      </w:pPr>
      <w:r>
        <w:t>Migrating Catalog Groups</w:t>
      </w:r>
    </w:p>
    <w:p w14:paraId="2852BB66" w14:textId="77777777" w:rsidR="00CC01BD" w:rsidRDefault="00CC01BD" w:rsidP="00CC01BD">
      <w:pPr>
        <w:pStyle w:val="ListParagraph"/>
        <w:numPr>
          <w:ilvl w:val="0"/>
          <w:numId w:val="28"/>
        </w:numPr>
      </w:pPr>
      <w:r>
        <w:t>Migrating Configuration of Oracle BI EE</w:t>
      </w:r>
    </w:p>
    <w:p w14:paraId="08EC0529" w14:textId="77777777" w:rsidR="00CC01BD" w:rsidRDefault="00CC01BD" w:rsidP="00CC01BD">
      <w:pPr>
        <w:pStyle w:val="ListParagraph"/>
        <w:numPr>
          <w:ilvl w:val="0"/>
          <w:numId w:val="28"/>
        </w:numPr>
      </w:pPr>
      <w:r>
        <w:t>Configuring the Database to Use DataDirect Drivers</w:t>
      </w:r>
    </w:p>
    <w:p w14:paraId="618EA5D9" w14:textId="77777777" w:rsidR="00CC01BD" w:rsidRDefault="00CC01BD" w:rsidP="00CC01BD">
      <w:pPr>
        <w:pStyle w:val="ListParagraph"/>
        <w:numPr>
          <w:ilvl w:val="0"/>
          <w:numId w:val="28"/>
        </w:numPr>
      </w:pPr>
      <w:r>
        <w:t>Configuring Usage Tracking</w:t>
      </w:r>
    </w:p>
    <w:p w14:paraId="387D5943" w14:textId="77777777" w:rsidR="00CC01BD" w:rsidRDefault="00CC01BD" w:rsidP="00CC01BD">
      <w:pPr>
        <w:pStyle w:val="ListParagraph"/>
        <w:numPr>
          <w:ilvl w:val="0"/>
          <w:numId w:val="28"/>
        </w:numPr>
      </w:pPr>
      <w:r>
        <w:t>Configuring the SQL Server</w:t>
      </w:r>
    </w:p>
    <w:p w14:paraId="3BD63A9A" w14:textId="77777777" w:rsidR="00CC01BD" w:rsidRDefault="00CC01BD" w:rsidP="00CC01BD">
      <w:pPr>
        <w:pStyle w:val="ListParagraph"/>
        <w:numPr>
          <w:ilvl w:val="0"/>
          <w:numId w:val="28"/>
        </w:numPr>
      </w:pPr>
      <w:r>
        <w:t>Adding Roles and Permissions</w:t>
      </w:r>
    </w:p>
    <w:p w14:paraId="249308ED" w14:textId="77777777" w:rsidR="00CC01BD" w:rsidRDefault="00CC01BD" w:rsidP="00CC01BD">
      <w:pPr>
        <w:pStyle w:val="ListParagraph"/>
        <w:numPr>
          <w:ilvl w:val="0"/>
          <w:numId w:val="28"/>
        </w:numPr>
      </w:pPr>
      <w:r>
        <w:t>Configuring MySQL for Oracle BI</w:t>
      </w:r>
    </w:p>
    <w:p w14:paraId="37CA43EA" w14:textId="77777777" w:rsidR="00CC01BD" w:rsidRDefault="00CC01BD" w:rsidP="00CC01BD">
      <w:pPr>
        <w:pStyle w:val="ListParagraph"/>
        <w:numPr>
          <w:ilvl w:val="0"/>
          <w:numId w:val="28"/>
        </w:numPr>
      </w:pPr>
      <w:r>
        <w:t>Checking the BI JavaHost Configuration</w:t>
      </w:r>
    </w:p>
    <w:p w14:paraId="659C3D59" w14:textId="77777777" w:rsidR="00CC01BD" w:rsidRDefault="00CC01BD" w:rsidP="00CC01BD">
      <w:pPr>
        <w:pStyle w:val="ListParagraph"/>
        <w:numPr>
          <w:ilvl w:val="0"/>
          <w:numId w:val="28"/>
        </w:numPr>
      </w:pPr>
      <w:r>
        <w:t>Enabling Clusters</w:t>
      </w:r>
    </w:p>
    <w:p w14:paraId="35EA7B44" w14:textId="77777777" w:rsidR="00CC01BD" w:rsidRDefault="00CC01BD" w:rsidP="00CC01BD">
      <w:pPr>
        <w:pStyle w:val="ListParagraph"/>
        <w:numPr>
          <w:ilvl w:val="0"/>
          <w:numId w:val="28"/>
        </w:numPr>
      </w:pPr>
      <w:r>
        <w:t>Enabling Oracle Hardware Acceleration and Compatibility Mode</w:t>
      </w:r>
    </w:p>
    <w:p w14:paraId="7F87A3CF" w14:textId="77777777" w:rsidR="00CC01BD" w:rsidRDefault="00CC01BD" w:rsidP="00CC01BD">
      <w:pPr>
        <w:pStyle w:val="ListParagraph"/>
        <w:numPr>
          <w:ilvl w:val="0"/>
          <w:numId w:val="28"/>
        </w:numPr>
      </w:pPr>
      <w:r>
        <w:t>Setting Compatibility Framework for Oracle BI Server</w:t>
      </w:r>
    </w:p>
    <w:p w14:paraId="11A440AD" w14:textId="77777777" w:rsidR="00CC01BD" w:rsidRDefault="00CC01BD" w:rsidP="00CC01BD">
      <w:pPr>
        <w:pStyle w:val="ListParagraph"/>
        <w:numPr>
          <w:ilvl w:val="0"/>
          <w:numId w:val="28"/>
        </w:numPr>
      </w:pPr>
      <w:r>
        <w:t>Migrating the Fusion Middleware MapViewer Configuration</w:t>
      </w:r>
    </w:p>
    <w:p w14:paraId="6551E5B7" w14:textId="77777777" w:rsidR="00CC01BD" w:rsidRDefault="00CC01BD" w:rsidP="00CC01BD">
      <w:pPr>
        <w:pStyle w:val="ListParagraph"/>
        <w:numPr>
          <w:ilvl w:val="0"/>
          <w:numId w:val="28"/>
        </w:numPr>
      </w:pPr>
      <w:r>
        <w:t>Unchecking "Required for Authentication" Option in DYNAMIC_OLAP_LOGIN Initialization Block</w:t>
      </w:r>
    </w:p>
    <w:p w14:paraId="11E69884" w14:textId="77777777" w:rsidR="00CC01BD" w:rsidRDefault="00CC01BD" w:rsidP="00B07D28"/>
    <w:p w14:paraId="5675BD2B" w14:textId="6B6B4D12" w:rsidR="007636C0" w:rsidRDefault="00CC01BD" w:rsidP="006B04FE">
      <w:pPr>
        <w:ind w:left="720"/>
      </w:pPr>
      <w:r>
        <w:t>For detailed instructions</w:t>
      </w:r>
      <w:r w:rsidR="0070085B">
        <w:t xml:space="preserve"> on post migration steps</w:t>
      </w:r>
      <w:r w:rsidR="006B04FE">
        <w:t xml:space="preserve"> please refer to </w:t>
      </w:r>
      <w:hyperlink r:id="rId20" w:anchor="BIMIG-GUID-5C43110F-0009-426B-83E5-1586215A174E" w:history="1">
        <w:r w:rsidR="006B04FE" w:rsidRPr="006B04FE">
          <w:rPr>
            <w:rStyle w:val="Hyperlink"/>
          </w:rPr>
          <w:t>oracle’s documentation</w:t>
        </w:r>
      </w:hyperlink>
      <w:r w:rsidR="006B04FE">
        <w:t>.</w:t>
      </w:r>
    </w:p>
    <w:p w14:paraId="7DE703D1" w14:textId="77777777" w:rsidR="008A29CE" w:rsidRDefault="008A29CE" w:rsidP="008A29CE"/>
    <w:p w14:paraId="640D4B57" w14:textId="3EB1F5E9" w:rsidR="008A29CE" w:rsidRDefault="00EF0A78" w:rsidP="00531899">
      <w:r>
        <w:rPr>
          <w:noProof/>
          <w:lang w:eastAsia="en-GB"/>
        </w:rPr>
        <w:pict w14:anchorId="4B28E038">
          <v:roundrect id="_x0000_s1026" style="position:absolute;margin-left:-.2pt;margin-top:20.1pt;width:498.2pt;height:80.4pt;z-index:251658240" arcsize="10923f">
            <v:shadow opacity=".5" offset="6pt,6pt"/>
            <v:textbox>
              <w:txbxContent>
                <w:p w14:paraId="02E15E2B" w14:textId="4C33B107" w:rsidR="00E64788" w:rsidRDefault="00E64788" w:rsidP="00E64788">
                  <w:r w:rsidRPr="00194B66">
                    <w:t xml:space="preserve">If you need more information, please do not hesitate to contact us at +44 (0)207 7780091 or </w:t>
                  </w:r>
                  <w:hyperlink r:id="rId21" w:history="1">
                    <w:r w:rsidRPr="005A6679">
                      <w:rPr>
                        <w:rStyle w:val="Hyperlink"/>
                      </w:rPr>
                      <w:t>info@reliason.com</w:t>
                    </w:r>
                  </w:hyperlink>
                  <w:r w:rsidRPr="00194B66">
                    <w:t xml:space="preserve">. </w:t>
                  </w:r>
                  <w:r>
                    <w:t>Alternatively, v</w:t>
                  </w:r>
                  <w:r w:rsidRPr="00194B66">
                    <w:t xml:space="preserve">isit us at </w:t>
                  </w:r>
                  <w:hyperlink r:id="rId22" w:history="1">
                    <w:r w:rsidRPr="005A6679">
                      <w:rPr>
                        <w:rStyle w:val="Hyperlink"/>
                      </w:rPr>
                      <w:t>www.reliason.com</w:t>
                    </w:r>
                  </w:hyperlink>
                  <w:r w:rsidRPr="00194B66">
                    <w:t xml:space="preserve"> to learn about how we can help your Organis</w:t>
                  </w:r>
                  <w:r>
                    <w:t xml:space="preserve">ation on Oracle BI technologies and </w:t>
                  </w:r>
                  <w:r w:rsidR="006865FD">
                    <w:t xml:space="preserve">to </w:t>
                  </w:r>
                  <w:r>
                    <w:t>access our whitepapers</w:t>
                  </w:r>
                  <w:r w:rsidR="006865FD">
                    <w:t>, case-studies</w:t>
                  </w:r>
                  <w:r>
                    <w:t xml:space="preserve"> and test-drives</w:t>
                  </w:r>
                  <w:r w:rsidR="006865FD">
                    <w:t xml:space="preserve"> of OBIEE</w:t>
                  </w:r>
                  <w:r w:rsidR="005B7D35">
                    <w:t xml:space="preserve"> 11g and 12c</w:t>
                  </w:r>
                </w:p>
                <w:p w14:paraId="1AE6554A" w14:textId="77777777" w:rsidR="00E64788" w:rsidRDefault="00E64788"/>
              </w:txbxContent>
            </v:textbox>
          </v:roundrect>
        </w:pict>
      </w:r>
      <w:bookmarkStart w:id="11" w:name="_GoBack"/>
      <w:bookmarkEnd w:id="11"/>
    </w:p>
    <w:sectPr w:rsidR="008A29CE" w:rsidSect="00785516">
      <w:footerReference w:type="default" r:id="rId23"/>
      <w:pgSz w:w="11906" w:h="16838"/>
      <w:pgMar w:top="1350" w:right="746" w:bottom="1440" w:left="1440" w:header="170" w:footer="55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7D80A2" w14:textId="77777777" w:rsidR="00EF0A78" w:rsidRDefault="00EF0A78" w:rsidP="00B77C50">
      <w:r>
        <w:separator/>
      </w:r>
    </w:p>
  </w:endnote>
  <w:endnote w:type="continuationSeparator" w:id="0">
    <w:p w14:paraId="429AF360" w14:textId="77777777" w:rsidR="00EF0A78" w:rsidRDefault="00EF0A78" w:rsidP="00B77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76CAC3" w14:textId="77777777" w:rsidR="00465B6D" w:rsidRDefault="00465B6D" w:rsidP="00485024">
    <w:pPr>
      <w:pStyle w:val="Footer"/>
    </w:pPr>
  </w:p>
  <w:p w14:paraId="1F4D5C68" w14:textId="77777777" w:rsidR="00465B6D" w:rsidRDefault="00465B6D" w:rsidP="00485024">
    <w:pPr>
      <w:pStyle w:val="Footer"/>
      <w:pBdr>
        <w:top w:val="single" w:sz="4" w:space="1" w:color="auto"/>
      </w:pBdr>
    </w:pPr>
  </w:p>
  <w:p w14:paraId="75DEB2C8" w14:textId="5890A972" w:rsidR="00465B6D" w:rsidRPr="00233DDB" w:rsidRDefault="00465B6D" w:rsidP="00485024">
    <w:pPr>
      <w:pStyle w:val="Footer"/>
      <w:tabs>
        <w:tab w:val="clear" w:pos="9026"/>
        <w:tab w:val="right" w:pos="9720"/>
      </w:tabs>
      <w:rPr>
        <w:sz w:val="20"/>
        <w:szCs w:val="20"/>
      </w:rPr>
    </w:pPr>
    <w:r w:rsidRPr="00233DDB">
      <w:rPr>
        <w:sz w:val="20"/>
        <w:szCs w:val="20"/>
      </w:rPr>
      <w:t>© Reliason Solutions Limited 2017</w:t>
    </w:r>
    <w:r w:rsidRPr="00233DDB">
      <w:rPr>
        <w:sz w:val="20"/>
        <w:szCs w:val="20"/>
      </w:rPr>
      <w:tab/>
    </w:r>
    <w:r w:rsidRPr="00233DDB">
      <w:rPr>
        <w:sz w:val="20"/>
        <w:szCs w:val="20"/>
      </w:rPr>
      <w:tab/>
    </w:r>
    <w:sdt>
      <w:sdtPr>
        <w:rPr>
          <w:sz w:val="20"/>
          <w:szCs w:val="20"/>
        </w:rPr>
        <w:id w:val="-619217559"/>
        <w:docPartObj>
          <w:docPartGallery w:val="Page Numbers (Bottom of Page)"/>
          <w:docPartUnique/>
        </w:docPartObj>
      </w:sdtPr>
      <w:sdtEndPr/>
      <w:sdtContent>
        <w:sdt>
          <w:sdtPr>
            <w:rPr>
              <w:sz w:val="20"/>
              <w:szCs w:val="20"/>
            </w:rPr>
            <w:id w:val="-1968349062"/>
            <w:docPartObj>
              <w:docPartGallery w:val="Page Numbers (Top of Page)"/>
              <w:docPartUnique/>
            </w:docPartObj>
          </w:sdtPr>
          <w:sdtEndPr/>
          <w:sdtContent>
            <w:r w:rsidRPr="00233DDB">
              <w:rPr>
                <w:sz w:val="20"/>
                <w:szCs w:val="20"/>
              </w:rPr>
              <w:t xml:space="preserve">Page </w:t>
            </w:r>
            <w:r w:rsidR="00EB09B0" w:rsidRPr="00233DDB">
              <w:rPr>
                <w:b/>
                <w:bCs/>
                <w:sz w:val="20"/>
                <w:szCs w:val="20"/>
              </w:rPr>
              <w:fldChar w:fldCharType="begin"/>
            </w:r>
            <w:r w:rsidRPr="00233DDB">
              <w:rPr>
                <w:b/>
                <w:bCs/>
                <w:sz w:val="20"/>
                <w:szCs w:val="20"/>
              </w:rPr>
              <w:instrText xml:space="preserve"> PAGE </w:instrText>
            </w:r>
            <w:r w:rsidR="00EB09B0" w:rsidRPr="00233DDB">
              <w:rPr>
                <w:b/>
                <w:bCs/>
                <w:sz w:val="20"/>
                <w:szCs w:val="20"/>
              </w:rPr>
              <w:fldChar w:fldCharType="separate"/>
            </w:r>
            <w:r w:rsidR="00780AD8">
              <w:rPr>
                <w:b/>
                <w:bCs/>
                <w:noProof/>
                <w:sz w:val="20"/>
                <w:szCs w:val="20"/>
              </w:rPr>
              <w:t>10</w:t>
            </w:r>
            <w:r w:rsidR="00EB09B0" w:rsidRPr="00233DDB">
              <w:rPr>
                <w:b/>
                <w:bCs/>
                <w:sz w:val="20"/>
                <w:szCs w:val="20"/>
              </w:rPr>
              <w:fldChar w:fldCharType="end"/>
            </w:r>
            <w:r w:rsidRPr="00233DDB">
              <w:rPr>
                <w:sz w:val="20"/>
                <w:szCs w:val="20"/>
              </w:rPr>
              <w:t xml:space="preserve"> of </w:t>
            </w:r>
            <w:r w:rsidR="00EB09B0" w:rsidRPr="00233DDB">
              <w:rPr>
                <w:b/>
                <w:bCs/>
                <w:sz w:val="20"/>
                <w:szCs w:val="20"/>
              </w:rPr>
              <w:fldChar w:fldCharType="begin"/>
            </w:r>
            <w:r w:rsidRPr="00233DDB">
              <w:rPr>
                <w:b/>
                <w:bCs/>
                <w:sz w:val="20"/>
                <w:szCs w:val="20"/>
              </w:rPr>
              <w:instrText xml:space="preserve"> NUMPAGES  </w:instrText>
            </w:r>
            <w:r w:rsidR="00EB09B0" w:rsidRPr="00233DDB">
              <w:rPr>
                <w:b/>
                <w:bCs/>
                <w:sz w:val="20"/>
                <w:szCs w:val="20"/>
              </w:rPr>
              <w:fldChar w:fldCharType="separate"/>
            </w:r>
            <w:r w:rsidR="00780AD8">
              <w:rPr>
                <w:b/>
                <w:bCs/>
                <w:noProof/>
                <w:sz w:val="20"/>
                <w:szCs w:val="20"/>
              </w:rPr>
              <w:t>10</w:t>
            </w:r>
            <w:r w:rsidR="00EB09B0" w:rsidRPr="00233DDB">
              <w:rPr>
                <w:b/>
                <w:bCs/>
                <w:sz w:val="20"/>
                <w:szCs w:val="20"/>
              </w:rPr>
              <w:fldChar w:fldCharType="end"/>
            </w:r>
          </w:sdtContent>
        </w:sdt>
      </w:sdtContent>
    </w:sdt>
  </w:p>
  <w:p w14:paraId="7B7D9AEA" w14:textId="77777777" w:rsidR="00465B6D" w:rsidRPr="00312160" w:rsidRDefault="00465B6D" w:rsidP="002A0F7A">
    <w:pPr>
      <w:pStyle w:val="Footer"/>
      <w:tabs>
        <w:tab w:val="clear" w:pos="4513"/>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6935F6" w14:textId="77777777" w:rsidR="00EF0A78" w:rsidRDefault="00EF0A78" w:rsidP="00B77C50">
      <w:r>
        <w:separator/>
      </w:r>
    </w:p>
  </w:footnote>
  <w:footnote w:type="continuationSeparator" w:id="0">
    <w:p w14:paraId="7F9A16FC" w14:textId="77777777" w:rsidR="00EF0A78" w:rsidRDefault="00EF0A78" w:rsidP="00B77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B9E407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E721BA"/>
    <w:multiLevelType w:val="hybridMultilevel"/>
    <w:tmpl w:val="63C87B80"/>
    <w:lvl w:ilvl="0" w:tplc="7C76609E">
      <w:start w:val="1"/>
      <w:numFmt w:val="bullet"/>
      <w:pStyle w:val="EnterpriseBullets"/>
      <w:lvlText w:val=""/>
      <w:lvlJc w:val="left"/>
      <w:pPr>
        <w:ind w:left="644" w:hanging="360"/>
      </w:pPr>
      <w:rPr>
        <w:rFonts w:ascii="Wingdings 2" w:hAnsi="Wingdings 2" w:hint="default"/>
        <w:color w:val="3E2956"/>
        <w:sz w:val="20"/>
        <w:szCs w:val="20"/>
      </w:rPr>
    </w:lvl>
    <w:lvl w:ilvl="1" w:tplc="08090003">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 w15:restartNumberingAfterBreak="0">
    <w:nsid w:val="03382D74"/>
    <w:multiLevelType w:val="multilevel"/>
    <w:tmpl w:val="64D238DC"/>
    <w:lvl w:ilvl="0">
      <w:start w:val="1"/>
      <w:numFmt w:val="decimal"/>
      <w:pStyle w:val="InatechL1"/>
      <w:lvlText w:val="%1."/>
      <w:lvlJc w:val="left"/>
      <w:pPr>
        <w:tabs>
          <w:tab w:val="num" w:pos="360"/>
        </w:tabs>
        <w:ind w:left="360" w:hanging="360"/>
      </w:pPr>
      <w:rPr>
        <w:rFonts w:cs="Times New Roman" w:hint="default"/>
        <w:b/>
        <w:i w:val="0"/>
        <w:color w:val="000080"/>
        <w:sz w:val="32"/>
      </w:rPr>
    </w:lvl>
    <w:lvl w:ilvl="1">
      <w:start w:val="1"/>
      <w:numFmt w:val="decimal"/>
      <w:pStyle w:val="InatechL2"/>
      <w:lvlText w:val="%1.%2."/>
      <w:lvlJc w:val="left"/>
      <w:pPr>
        <w:tabs>
          <w:tab w:val="num" w:pos="432"/>
        </w:tabs>
        <w:ind w:left="432" w:hanging="432"/>
      </w:pPr>
      <w:rPr>
        <w:rFonts w:cs="Times New Roman" w:hint="default"/>
        <w:b/>
        <w:i w:val="0"/>
        <w:color w:val="000080"/>
        <w:sz w:val="28"/>
      </w:rPr>
    </w:lvl>
    <w:lvl w:ilvl="2">
      <w:start w:val="1"/>
      <w:numFmt w:val="decimal"/>
      <w:pStyle w:val="InatechL3"/>
      <w:lvlText w:val="%1.%2.%3."/>
      <w:lvlJc w:val="left"/>
      <w:pPr>
        <w:tabs>
          <w:tab w:val="num" w:pos="504"/>
        </w:tabs>
        <w:ind w:left="504" w:hanging="504"/>
      </w:pPr>
      <w:rPr>
        <w:rFonts w:cs="Times New Roman" w:hint="default"/>
        <w:b/>
        <w:i w:val="0"/>
        <w:color w:val="003399"/>
        <w:sz w:val="24"/>
        <w:szCs w:val="24"/>
      </w:rPr>
    </w:lvl>
    <w:lvl w:ilvl="3">
      <w:start w:val="1"/>
      <w:numFmt w:val="decimal"/>
      <w:lvlText w:val="%1.%2.%3.%4."/>
      <w:lvlJc w:val="left"/>
      <w:pPr>
        <w:tabs>
          <w:tab w:val="num" w:pos="1728"/>
        </w:tabs>
        <w:ind w:left="1728" w:hanging="648"/>
      </w:pPr>
      <w:rPr>
        <w:rFonts w:cs="Times New Roman" w:hint="default"/>
        <w:b/>
        <w:i w:val="0"/>
        <w:color w:val="0B1BB5"/>
        <w:sz w:val="24"/>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 w15:restartNumberingAfterBreak="0">
    <w:nsid w:val="03410744"/>
    <w:multiLevelType w:val="hybridMultilevel"/>
    <w:tmpl w:val="D6DAE9A2"/>
    <w:lvl w:ilvl="0" w:tplc="08090019">
      <w:start w:val="1"/>
      <w:numFmt w:val="lowerLetter"/>
      <w:lvlText w:val="%1."/>
      <w:lvlJc w:val="left"/>
      <w:pPr>
        <w:ind w:left="1080" w:hanging="360"/>
      </w:pPr>
    </w:lvl>
    <w:lvl w:ilvl="1" w:tplc="08090003">
      <w:start w:val="1"/>
      <w:numFmt w:val="bullet"/>
      <w:lvlText w:val="o"/>
      <w:lvlJc w:val="left"/>
      <w:pPr>
        <w:ind w:left="1800" w:hanging="360"/>
      </w:pPr>
      <w:rPr>
        <w:rFonts w:ascii="Courier New" w:hAnsi="Courier New" w:cs="Courier New" w:hint="default"/>
      </w:r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042E061F"/>
    <w:multiLevelType w:val="hybridMultilevel"/>
    <w:tmpl w:val="08A4B70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04DC2065"/>
    <w:multiLevelType w:val="hybridMultilevel"/>
    <w:tmpl w:val="D1F2C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DE3595"/>
    <w:multiLevelType w:val="hybridMultilevel"/>
    <w:tmpl w:val="C876FE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A0F0D0E"/>
    <w:multiLevelType w:val="hybridMultilevel"/>
    <w:tmpl w:val="0BE254B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C530341"/>
    <w:multiLevelType w:val="hybridMultilevel"/>
    <w:tmpl w:val="130E6270"/>
    <w:lvl w:ilvl="0" w:tplc="F5B0EEB6">
      <w:start w:val="1"/>
      <w:numFmt w:val="bullet"/>
      <w:lvlText w:val=""/>
      <w:lvlJc w:val="left"/>
      <w:pPr>
        <w:ind w:left="1440" w:hanging="360"/>
      </w:pPr>
      <w:rPr>
        <w:rFonts w:ascii="Symbol" w:hAnsi="Symbol" w:hint="default"/>
        <w:color w:val="0000FF"/>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160317FE"/>
    <w:multiLevelType w:val="hybridMultilevel"/>
    <w:tmpl w:val="391C6F30"/>
    <w:lvl w:ilvl="0" w:tplc="08090013">
      <w:start w:val="1"/>
      <w:numFmt w:val="upperRoman"/>
      <w:lvlText w:val="%1."/>
      <w:lvlJc w:val="righ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0" w15:restartNumberingAfterBreak="0">
    <w:nsid w:val="1A0E53FB"/>
    <w:multiLevelType w:val="hybridMultilevel"/>
    <w:tmpl w:val="A9ACB8E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F27422"/>
    <w:multiLevelType w:val="hybridMultilevel"/>
    <w:tmpl w:val="F3603C2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13A5A8D"/>
    <w:multiLevelType w:val="hybridMultilevel"/>
    <w:tmpl w:val="FDD67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1881F0E"/>
    <w:multiLevelType w:val="hybridMultilevel"/>
    <w:tmpl w:val="E9227DBE"/>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4" w15:restartNumberingAfterBreak="0">
    <w:nsid w:val="243B2B1A"/>
    <w:multiLevelType w:val="hybridMultilevel"/>
    <w:tmpl w:val="36EA13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25364E5D"/>
    <w:multiLevelType w:val="multilevel"/>
    <w:tmpl w:val="123844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5D93EE6"/>
    <w:multiLevelType w:val="hybridMultilevel"/>
    <w:tmpl w:val="92E276EE"/>
    <w:lvl w:ilvl="0" w:tplc="08090019">
      <w:start w:val="1"/>
      <w:numFmt w:val="lowerLetter"/>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3AAF78F0"/>
    <w:multiLevelType w:val="hybridMultilevel"/>
    <w:tmpl w:val="9796BA2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8" w15:restartNumberingAfterBreak="0">
    <w:nsid w:val="403623B5"/>
    <w:multiLevelType w:val="hybridMultilevel"/>
    <w:tmpl w:val="2F3C94DE"/>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41825BB4"/>
    <w:multiLevelType w:val="hybridMultilevel"/>
    <w:tmpl w:val="14F4330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3A4326E"/>
    <w:multiLevelType w:val="hybridMultilevel"/>
    <w:tmpl w:val="E2825924"/>
    <w:lvl w:ilvl="0" w:tplc="BFBE7018">
      <w:start w:val="1"/>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5214329"/>
    <w:multiLevelType w:val="hybridMultilevel"/>
    <w:tmpl w:val="A28ED2C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2" w15:restartNumberingAfterBreak="0">
    <w:nsid w:val="4800701E"/>
    <w:multiLevelType w:val="hybridMultilevel"/>
    <w:tmpl w:val="59AC7C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15:restartNumberingAfterBreak="0">
    <w:nsid w:val="50685B8C"/>
    <w:multiLevelType w:val="hybridMultilevel"/>
    <w:tmpl w:val="92E276E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3617C4F"/>
    <w:multiLevelType w:val="hybridMultilevel"/>
    <w:tmpl w:val="FDD67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95F4D02"/>
    <w:multiLevelType w:val="hybridMultilevel"/>
    <w:tmpl w:val="36EA139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6" w15:restartNumberingAfterBreak="0">
    <w:nsid w:val="5ACC100E"/>
    <w:multiLevelType w:val="hybridMultilevel"/>
    <w:tmpl w:val="38601722"/>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5D8A4DD0"/>
    <w:multiLevelType w:val="hybridMultilevel"/>
    <w:tmpl w:val="CDAAA7CE"/>
    <w:lvl w:ilvl="0" w:tplc="08090001">
      <w:start w:val="1"/>
      <w:numFmt w:val="bullet"/>
      <w:lvlText w:val=""/>
      <w:lvlJc w:val="left"/>
      <w:pPr>
        <w:ind w:left="1440" w:hanging="360"/>
      </w:pPr>
      <w:rPr>
        <w:rFonts w:ascii="Symbol" w:hAnsi="Symbol"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67503BA6"/>
    <w:multiLevelType w:val="hybridMultilevel"/>
    <w:tmpl w:val="EAF45ABC"/>
    <w:lvl w:ilvl="0" w:tplc="BE206DC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15:restartNumberingAfterBreak="0">
    <w:nsid w:val="791E3890"/>
    <w:multiLevelType w:val="hybridMultilevel"/>
    <w:tmpl w:val="6EA2E076"/>
    <w:lvl w:ilvl="0" w:tplc="08090001">
      <w:start w:val="1"/>
      <w:numFmt w:val="bullet"/>
      <w:lvlText w:val=""/>
      <w:lvlJc w:val="left"/>
      <w:pPr>
        <w:ind w:left="1485" w:hanging="360"/>
      </w:pPr>
      <w:rPr>
        <w:rFonts w:ascii="Symbol" w:hAnsi="Symbol" w:hint="default"/>
      </w:rPr>
    </w:lvl>
    <w:lvl w:ilvl="1" w:tplc="08090003" w:tentative="1">
      <w:start w:val="1"/>
      <w:numFmt w:val="bullet"/>
      <w:lvlText w:val="o"/>
      <w:lvlJc w:val="left"/>
      <w:pPr>
        <w:ind w:left="2205" w:hanging="360"/>
      </w:pPr>
      <w:rPr>
        <w:rFonts w:ascii="Courier New" w:hAnsi="Courier New" w:cs="Courier New" w:hint="default"/>
      </w:rPr>
    </w:lvl>
    <w:lvl w:ilvl="2" w:tplc="08090005" w:tentative="1">
      <w:start w:val="1"/>
      <w:numFmt w:val="bullet"/>
      <w:lvlText w:val=""/>
      <w:lvlJc w:val="left"/>
      <w:pPr>
        <w:ind w:left="2925" w:hanging="360"/>
      </w:pPr>
      <w:rPr>
        <w:rFonts w:ascii="Wingdings" w:hAnsi="Wingdings" w:hint="default"/>
      </w:rPr>
    </w:lvl>
    <w:lvl w:ilvl="3" w:tplc="08090001" w:tentative="1">
      <w:start w:val="1"/>
      <w:numFmt w:val="bullet"/>
      <w:lvlText w:val=""/>
      <w:lvlJc w:val="left"/>
      <w:pPr>
        <w:ind w:left="3645" w:hanging="360"/>
      </w:pPr>
      <w:rPr>
        <w:rFonts w:ascii="Symbol" w:hAnsi="Symbol" w:hint="default"/>
      </w:rPr>
    </w:lvl>
    <w:lvl w:ilvl="4" w:tplc="08090003" w:tentative="1">
      <w:start w:val="1"/>
      <w:numFmt w:val="bullet"/>
      <w:lvlText w:val="o"/>
      <w:lvlJc w:val="left"/>
      <w:pPr>
        <w:ind w:left="4365" w:hanging="360"/>
      </w:pPr>
      <w:rPr>
        <w:rFonts w:ascii="Courier New" w:hAnsi="Courier New" w:cs="Courier New" w:hint="default"/>
      </w:rPr>
    </w:lvl>
    <w:lvl w:ilvl="5" w:tplc="08090005" w:tentative="1">
      <w:start w:val="1"/>
      <w:numFmt w:val="bullet"/>
      <w:lvlText w:val=""/>
      <w:lvlJc w:val="left"/>
      <w:pPr>
        <w:ind w:left="5085" w:hanging="360"/>
      </w:pPr>
      <w:rPr>
        <w:rFonts w:ascii="Wingdings" w:hAnsi="Wingdings" w:hint="default"/>
      </w:rPr>
    </w:lvl>
    <w:lvl w:ilvl="6" w:tplc="08090001" w:tentative="1">
      <w:start w:val="1"/>
      <w:numFmt w:val="bullet"/>
      <w:lvlText w:val=""/>
      <w:lvlJc w:val="left"/>
      <w:pPr>
        <w:ind w:left="5805" w:hanging="360"/>
      </w:pPr>
      <w:rPr>
        <w:rFonts w:ascii="Symbol" w:hAnsi="Symbol" w:hint="default"/>
      </w:rPr>
    </w:lvl>
    <w:lvl w:ilvl="7" w:tplc="08090003" w:tentative="1">
      <w:start w:val="1"/>
      <w:numFmt w:val="bullet"/>
      <w:lvlText w:val="o"/>
      <w:lvlJc w:val="left"/>
      <w:pPr>
        <w:ind w:left="6525" w:hanging="360"/>
      </w:pPr>
      <w:rPr>
        <w:rFonts w:ascii="Courier New" w:hAnsi="Courier New" w:cs="Courier New" w:hint="default"/>
      </w:rPr>
    </w:lvl>
    <w:lvl w:ilvl="8" w:tplc="08090005" w:tentative="1">
      <w:start w:val="1"/>
      <w:numFmt w:val="bullet"/>
      <w:lvlText w:val=""/>
      <w:lvlJc w:val="left"/>
      <w:pPr>
        <w:ind w:left="7245" w:hanging="360"/>
      </w:pPr>
      <w:rPr>
        <w:rFonts w:ascii="Wingdings" w:hAnsi="Wingdings" w:hint="default"/>
      </w:rPr>
    </w:lvl>
  </w:abstractNum>
  <w:abstractNum w:abstractNumId="30" w15:restartNumberingAfterBreak="0">
    <w:nsid w:val="7B901285"/>
    <w:multiLevelType w:val="hybridMultilevel"/>
    <w:tmpl w:val="490A727A"/>
    <w:lvl w:ilvl="0" w:tplc="08090001">
      <w:start w:val="1"/>
      <w:numFmt w:val="bullet"/>
      <w:lvlText w:val=""/>
      <w:lvlJc w:val="left"/>
      <w:pPr>
        <w:ind w:left="1440" w:hanging="360"/>
      </w:pPr>
      <w:rPr>
        <w:rFonts w:ascii="Symbol" w:hAnsi="Symbol" w:hint="default"/>
        <w:color w:val="0000FF"/>
        <w:sz w:val="24"/>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7C3D0423"/>
    <w:multiLevelType w:val="multilevel"/>
    <w:tmpl w:val="C0BA469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1"/>
  </w:num>
  <w:num w:numId="3">
    <w:abstractNumId w:val="0"/>
  </w:num>
  <w:num w:numId="4">
    <w:abstractNumId w:val="5"/>
  </w:num>
  <w:num w:numId="5">
    <w:abstractNumId w:val="18"/>
  </w:num>
  <w:num w:numId="6">
    <w:abstractNumId w:val="28"/>
  </w:num>
  <w:num w:numId="7">
    <w:abstractNumId w:val="24"/>
  </w:num>
  <w:num w:numId="8">
    <w:abstractNumId w:val="12"/>
  </w:num>
  <w:num w:numId="9">
    <w:abstractNumId w:val="31"/>
  </w:num>
  <w:num w:numId="10">
    <w:abstractNumId w:val="9"/>
  </w:num>
  <w:num w:numId="11">
    <w:abstractNumId w:val="17"/>
  </w:num>
  <w:num w:numId="12">
    <w:abstractNumId w:val="25"/>
  </w:num>
  <w:num w:numId="13">
    <w:abstractNumId w:val="13"/>
  </w:num>
  <w:num w:numId="14">
    <w:abstractNumId w:val="7"/>
  </w:num>
  <w:num w:numId="15">
    <w:abstractNumId w:val="14"/>
  </w:num>
  <w:num w:numId="16">
    <w:abstractNumId w:val="23"/>
  </w:num>
  <w:num w:numId="17">
    <w:abstractNumId w:val="4"/>
  </w:num>
  <w:num w:numId="18">
    <w:abstractNumId w:val="16"/>
  </w:num>
  <w:num w:numId="19">
    <w:abstractNumId w:val="26"/>
  </w:num>
  <w:num w:numId="20">
    <w:abstractNumId w:val="27"/>
  </w:num>
  <w:num w:numId="21">
    <w:abstractNumId w:val="6"/>
  </w:num>
  <w:num w:numId="22">
    <w:abstractNumId w:val="11"/>
  </w:num>
  <w:num w:numId="23">
    <w:abstractNumId w:val="3"/>
  </w:num>
  <w:num w:numId="24">
    <w:abstractNumId w:val="21"/>
  </w:num>
  <w:num w:numId="25">
    <w:abstractNumId w:val="10"/>
  </w:num>
  <w:num w:numId="26">
    <w:abstractNumId w:val="15"/>
  </w:num>
  <w:num w:numId="27">
    <w:abstractNumId w:val="19"/>
  </w:num>
  <w:num w:numId="28">
    <w:abstractNumId w:val="29"/>
  </w:num>
  <w:num w:numId="29">
    <w:abstractNumId w:val="8"/>
  </w:num>
  <w:num w:numId="30">
    <w:abstractNumId w:val="30"/>
  </w:num>
  <w:num w:numId="31">
    <w:abstractNumId w:val="22"/>
  </w:num>
  <w:num w:numId="32">
    <w:abstractNumId w:val="2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784025"/>
    <w:rsid w:val="000033CF"/>
    <w:rsid w:val="000034E7"/>
    <w:rsid w:val="00004214"/>
    <w:rsid w:val="00004757"/>
    <w:rsid w:val="00005E25"/>
    <w:rsid w:val="000065FD"/>
    <w:rsid w:val="00007B0F"/>
    <w:rsid w:val="00007CED"/>
    <w:rsid w:val="00015A9E"/>
    <w:rsid w:val="00016C31"/>
    <w:rsid w:val="000346C0"/>
    <w:rsid w:val="000376F2"/>
    <w:rsid w:val="00037B91"/>
    <w:rsid w:val="000400C0"/>
    <w:rsid w:val="00047DC2"/>
    <w:rsid w:val="00050CA9"/>
    <w:rsid w:val="00051381"/>
    <w:rsid w:val="0005278E"/>
    <w:rsid w:val="00056A1F"/>
    <w:rsid w:val="00057D63"/>
    <w:rsid w:val="00061093"/>
    <w:rsid w:val="00061C8D"/>
    <w:rsid w:val="000644F1"/>
    <w:rsid w:val="0006471F"/>
    <w:rsid w:val="00065384"/>
    <w:rsid w:val="00067101"/>
    <w:rsid w:val="00070845"/>
    <w:rsid w:val="00071CDE"/>
    <w:rsid w:val="00077CD4"/>
    <w:rsid w:val="00086E04"/>
    <w:rsid w:val="0009406B"/>
    <w:rsid w:val="00095840"/>
    <w:rsid w:val="0009788A"/>
    <w:rsid w:val="000A1FED"/>
    <w:rsid w:val="000A3004"/>
    <w:rsid w:val="000A31D2"/>
    <w:rsid w:val="000A4314"/>
    <w:rsid w:val="000A4657"/>
    <w:rsid w:val="000A5F7D"/>
    <w:rsid w:val="000A6CE2"/>
    <w:rsid w:val="000A7BC0"/>
    <w:rsid w:val="000B7469"/>
    <w:rsid w:val="000D0043"/>
    <w:rsid w:val="000D29A8"/>
    <w:rsid w:val="000D35DF"/>
    <w:rsid w:val="000D3D91"/>
    <w:rsid w:val="000D7957"/>
    <w:rsid w:val="000E34BB"/>
    <w:rsid w:val="000E46DA"/>
    <w:rsid w:val="000E5E6C"/>
    <w:rsid w:val="000F0655"/>
    <w:rsid w:val="000F5EF1"/>
    <w:rsid w:val="000F62A1"/>
    <w:rsid w:val="00100BEB"/>
    <w:rsid w:val="0010456B"/>
    <w:rsid w:val="00106C07"/>
    <w:rsid w:val="001100ED"/>
    <w:rsid w:val="001133FA"/>
    <w:rsid w:val="0011381C"/>
    <w:rsid w:val="00124A78"/>
    <w:rsid w:val="00125A01"/>
    <w:rsid w:val="0012676F"/>
    <w:rsid w:val="00136B97"/>
    <w:rsid w:val="00137CEE"/>
    <w:rsid w:val="00140E8C"/>
    <w:rsid w:val="0014605C"/>
    <w:rsid w:val="00151FB4"/>
    <w:rsid w:val="0015341B"/>
    <w:rsid w:val="0015536F"/>
    <w:rsid w:val="00156DF3"/>
    <w:rsid w:val="00163289"/>
    <w:rsid w:val="0016344A"/>
    <w:rsid w:val="00165E12"/>
    <w:rsid w:val="00166F68"/>
    <w:rsid w:val="00166F87"/>
    <w:rsid w:val="00170A58"/>
    <w:rsid w:val="00173167"/>
    <w:rsid w:val="001828CF"/>
    <w:rsid w:val="0018475E"/>
    <w:rsid w:val="001851C4"/>
    <w:rsid w:val="0018555E"/>
    <w:rsid w:val="0018724B"/>
    <w:rsid w:val="0019302C"/>
    <w:rsid w:val="001A5311"/>
    <w:rsid w:val="001A61AC"/>
    <w:rsid w:val="001A637A"/>
    <w:rsid w:val="001A6B7F"/>
    <w:rsid w:val="001B0C4A"/>
    <w:rsid w:val="001B45BA"/>
    <w:rsid w:val="001B5024"/>
    <w:rsid w:val="001B53D3"/>
    <w:rsid w:val="001B632F"/>
    <w:rsid w:val="001C05D9"/>
    <w:rsid w:val="001C7432"/>
    <w:rsid w:val="001C7F90"/>
    <w:rsid w:val="001D0660"/>
    <w:rsid w:val="001D1FA3"/>
    <w:rsid w:val="001E088E"/>
    <w:rsid w:val="001E65D8"/>
    <w:rsid w:val="001E78B5"/>
    <w:rsid w:val="001F36D2"/>
    <w:rsid w:val="001F6DE2"/>
    <w:rsid w:val="0020040C"/>
    <w:rsid w:val="0020043C"/>
    <w:rsid w:val="00200D62"/>
    <w:rsid w:val="002023D5"/>
    <w:rsid w:val="002201BF"/>
    <w:rsid w:val="002254B1"/>
    <w:rsid w:val="00227C33"/>
    <w:rsid w:val="00230484"/>
    <w:rsid w:val="002336B6"/>
    <w:rsid w:val="00233DDB"/>
    <w:rsid w:val="002357F9"/>
    <w:rsid w:val="002408B0"/>
    <w:rsid w:val="00243A24"/>
    <w:rsid w:val="00243C6F"/>
    <w:rsid w:val="00247B22"/>
    <w:rsid w:val="00247D13"/>
    <w:rsid w:val="00251748"/>
    <w:rsid w:val="00252258"/>
    <w:rsid w:val="00254A8F"/>
    <w:rsid w:val="002575FA"/>
    <w:rsid w:val="00257989"/>
    <w:rsid w:val="0026263B"/>
    <w:rsid w:val="00263ABD"/>
    <w:rsid w:val="002675E8"/>
    <w:rsid w:val="00272156"/>
    <w:rsid w:val="002750EC"/>
    <w:rsid w:val="00280D92"/>
    <w:rsid w:val="00282FF8"/>
    <w:rsid w:val="00294C91"/>
    <w:rsid w:val="0029748D"/>
    <w:rsid w:val="002A00C0"/>
    <w:rsid w:val="002A0F7A"/>
    <w:rsid w:val="002A1475"/>
    <w:rsid w:val="002A2F18"/>
    <w:rsid w:val="002A6606"/>
    <w:rsid w:val="002A6D1B"/>
    <w:rsid w:val="002B0A21"/>
    <w:rsid w:val="002B3012"/>
    <w:rsid w:val="002B322D"/>
    <w:rsid w:val="002B4437"/>
    <w:rsid w:val="002B5639"/>
    <w:rsid w:val="002C0E3E"/>
    <w:rsid w:val="002C22C7"/>
    <w:rsid w:val="002C24FE"/>
    <w:rsid w:val="002C27BF"/>
    <w:rsid w:val="002C55D6"/>
    <w:rsid w:val="002C6759"/>
    <w:rsid w:val="002C731B"/>
    <w:rsid w:val="002D6827"/>
    <w:rsid w:val="002E2F1D"/>
    <w:rsid w:val="002E79C2"/>
    <w:rsid w:val="002F09A7"/>
    <w:rsid w:val="002F30D7"/>
    <w:rsid w:val="002F421D"/>
    <w:rsid w:val="002F631B"/>
    <w:rsid w:val="002F72CF"/>
    <w:rsid w:val="002F7E04"/>
    <w:rsid w:val="003001D9"/>
    <w:rsid w:val="0031054B"/>
    <w:rsid w:val="003107CC"/>
    <w:rsid w:val="00312160"/>
    <w:rsid w:val="003124B5"/>
    <w:rsid w:val="00312DC1"/>
    <w:rsid w:val="00313625"/>
    <w:rsid w:val="00316AC1"/>
    <w:rsid w:val="00320105"/>
    <w:rsid w:val="00322A1B"/>
    <w:rsid w:val="00323C86"/>
    <w:rsid w:val="00324218"/>
    <w:rsid w:val="003249BC"/>
    <w:rsid w:val="00327287"/>
    <w:rsid w:val="003315FD"/>
    <w:rsid w:val="00333EBF"/>
    <w:rsid w:val="00350A6C"/>
    <w:rsid w:val="00352668"/>
    <w:rsid w:val="00355AC5"/>
    <w:rsid w:val="00357C28"/>
    <w:rsid w:val="00361C2B"/>
    <w:rsid w:val="00362509"/>
    <w:rsid w:val="00363305"/>
    <w:rsid w:val="00363E8D"/>
    <w:rsid w:val="00365339"/>
    <w:rsid w:val="00365650"/>
    <w:rsid w:val="0037232D"/>
    <w:rsid w:val="003755F8"/>
    <w:rsid w:val="003765EE"/>
    <w:rsid w:val="0038009D"/>
    <w:rsid w:val="00390427"/>
    <w:rsid w:val="003910D0"/>
    <w:rsid w:val="003912A5"/>
    <w:rsid w:val="00394A8E"/>
    <w:rsid w:val="003A154F"/>
    <w:rsid w:val="003B2F7E"/>
    <w:rsid w:val="003B3A81"/>
    <w:rsid w:val="003B66FD"/>
    <w:rsid w:val="003B756C"/>
    <w:rsid w:val="003B7EA3"/>
    <w:rsid w:val="003C06A0"/>
    <w:rsid w:val="003C128F"/>
    <w:rsid w:val="003C3BF9"/>
    <w:rsid w:val="003C3E76"/>
    <w:rsid w:val="003C3FE9"/>
    <w:rsid w:val="003D2E90"/>
    <w:rsid w:val="003D6DE3"/>
    <w:rsid w:val="003D72D0"/>
    <w:rsid w:val="003D7992"/>
    <w:rsid w:val="003E7A63"/>
    <w:rsid w:val="003F00F6"/>
    <w:rsid w:val="003F163B"/>
    <w:rsid w:val="003F1CEA"/>
    <w:rsid w:val="003F61E7"/>
    <w:rsid w:val="004005F7"/>
    <w:rsid w:val="00413057"/>
    <w:rsid w:val="00415A4D"/>
    <w:rsid w:val="00416C94"/>
    <w:rsid w:val="0041728F"/>
    <w:rsid w:val="0042106A"/>
    <w:rsid w:val="00421329"/>
    <w:rsid w:val="004225A6"/>
    <w:rsid w:val="00422FCE"/>
    <w:rsid w:val="004233AA"/>
    <w:rsid w:val="004252C8"/>
    <w:rsid w:val="00431A04"/>
    <w:rsid w:val="00432481"/>
    <w:rsid w:val="00443E04"/>
    <w:rsid w:val="004457E6"/>
    <w:rsid w:val="0044606D"/>
    <w:rsid w:val="004520E0"/>
    <w:rsid w:val="00465B6D"/>
    <w:rsid w:val="00467221"/>
    <w:rsid w:val="0046739B"/>
    <w:rsid w:val="00467901"/>
    <w:rsid w:val="00467E9B"/>
    <w:rsid w:val="00474F0D"/>
    <w:rsid w:val="00475A26"/>
    <w:rsid w:val="004769C5"/>
    <w:rsid w:val="00477252"/>
    <w:rsid w:val="00482ED9"/>
    <w:rsid w:val="00485024"/>
    <w:rsid w:val="0049358D"/>
    <w:rsid w:val="00495932"/>
    <w:rsid w:val="00496F92"/>
    <w:rsid w:val="004A1836"/>
    <w:rsid w:val="004A2334"/>
    <w:rsid w:val="004A3304"/>
    <w:rsid w:val="004A46CF"/>
    <w:rsid w:val="004A5228"/>
    <w:rsid w:val="004A5C24"/>
    <w:rsid w:val="004A63E2"/>
    <w:rsid w:val="004A6BF3"/>
    <w:rsid w:val="004B120D"/>
    <w:rsid w:val="004B24A2"/>
    <w:rsid w:val="004B4DA0"/>
    <w:rsid w:val="004C5030"/>
    <w:rsid w:val="004C5DBA"/>
    <w:rsid w:val="004D01E1"/>
    <w:rsid w:val="004E1ACB"/>
    <w:rsid w:val="004E2828"/>
    <w:rsid w:val="004E6879"/>
    <w:rsid w:val="004E724E"/>
    <w:rsid w:val="004F262A"/>
    <w:rsid w:val="004F3DCB"/>
    <w:rsid w:val="004F499A"/>
    <w:rsid w:val="0050050D"/>
    <w:rsid w:val="005019D1"/>
    <w:rsid w:val="005100C8"/>
    <w:rsid w:val="00516A08"/>
    <w:rsid w:val="005236E2"/>
    <w:rsid w:val="005260FA"/>
    <w:rsid w:val="00526B4F"/>
    <w:rsid w:val="00527B94"/>
    <w:rsid w:val="00530E57"/>
    <w:rsid w:val="00531899"/>
    <w:rsid w:val="00532AB9"/>
    <w:rsid w:val="005339EC"/>
    <w:rsid w:val="005350B8"/>
    <w:rsid w:val="005350FF"/>
    <w:rsid w:val="00535542"/>
    <w:rsid w:val="00540723"/>
    <w:rsid w:val="005407D3"/>
    <w:rsid w:val="00545A03"/>
    <w:rsid w:val="00545E83"/>
    <w:rsid w:val="00545EDB"/>
    <w:rsid w:val="00550A3B"/>
    <w:rsid w:val="005528A7"/>
    <w:rsid w:val="00555F58"/>
    <w:rsid w:val="00561AC5"/>
    <w:rsid w:val="00565FE3"/>
    <w:rsid w:val="0056613A"/>
    <w:rsid w:val="005667B2"/>
    <w:rsid w:val="005706A1"/>
    <w:rsid w:val="005724DF"/>
    <w:rsid w:val="00574240"/>
    <w:rsid w:val="00576502"/>
    <w:rsid w:val="00577E24"/>
    <w:rsid w:val="005828CB"/>
    <w:rsid w:val="00583C27"/>
    <w:rsid w:val="00587CD7"/>
    <w:rsid w:val="0059576F"/>
    <w:rsid w:val="00596020"/>
    <w:rsid w:val="005A234B"/>
    <w:rsid w:val="005A261A"/>
    <w:rsid w:val="005A6518"/>
    <w:rsid w:val="005B7D35"/>
    <w:rsid w:val="005C3FEB"/>
    <w:rsid w:val="005C648E"/>
    <w:rsid w:val="005C7982"/>
    <w:rsid w:val="005C7A9D"/>
    <w:rsid w:val="005D0DFD"/>
    <w:rsid w:val="005D0EF8"/>
    <w:rsid w:val="005D1C35"/>
    <w:rsid w:val="005D1F08"/>
    <w:rsid w:val="005D3C48"/>
    <w:rsid w:val="005D6CA7"/>
    <w:rsid w:val="005D788A"/>
    <w:rsid w:val="005E2466"/>
    <w:rsid w:val="005E43E9"/>
    <w:rsid w:val="005E4F68"/>
    <w:rsid w:val="005E5963"/>
    <w:rsid w:val="005F18A7"/>
    <w:rsid w:val="005F4DB1"/>
    <w:rsid w:val="00602822"/>
    <w:rsid w:val="00607136"/>
    <w:rsid w:val="0060744D"/>
    <w:rsid w:val="0061099D"/>
    <w:rsid w:val="00614E4B"/>
    <w:rsid w:val="00627FD4"/>
    <w:rsid w:val="00640D60"/>
    <w:rsid w:val="00645EDE"/>
    <w:rsid w:val="00657826"/>
    <w:rsid w:val="0066022B"/>
    <w:rsid w:val="00660FA2"/>
    <w:rsid w:val="00661675"/>
    <w:rsid w:val="00663FCE"/>
    <w:rsid w:val="0066514F"/>
    <w:rsid w:val="00672C8A"/>
    <w:rsid w:val="00673900"/>
    <w:rsid w:val="00680172"/>
    <w:rsid w:val="0068144B"/>
    <w:rsid w:val="006817A0"/>
    <w:rsid w:val="006819D7"/>
    <w:rsid w:val="006831D1"/>
    <w:rsid w:val="00685D1A"/>
    <w:rsid w:val="006865FD"/>
    <w:rsid w:val="00687299"/>
    <w:rsid w:val="00691B5B"/>
    <w:rsid w:val="00692759"/>
    <w:rsid w:val="00693678"/>
    <w:rsid w:val="00695F5E"/>
    <w:rsid w:val="006A0785"/>
    <w:rsid w:val="006A0CDE"/>
    <w:rsid w:val="006A36A5"/>
    <w:rsid w:val="006A6C3A"/>
    <w:rsid w:val="006B04FE"/>
    <w:rsid w:val="006B4C42"/>
    <w:rsid w:val="006B50FC"/>
    <w:rsid w:val="006C6D2E"/>
    <w:rsid w:val="006D6BC6"/>
    <w:rsid w:val="006D7BB3"/>
    <w:rsid w:val="006E245E"/>
    <w:rsid w:val="006E4693"/>
    <w:rsid w:val="006F00CE"/>
    <w:rsid w:val="006F4E8A"/>
    <w:rsid w:val="006F6728"/>
    <w:rsid w:val="00700554"/>
    <w:rsid w:val="0070085B"/>
    <w:rsid w:val="007031C7"/>
    <w:rsid w:val="007035CF"/>
    <w:rsid w:val="00704AE8"/>
    <w:rsid w:val="00706165"/>
    <w:rsid w:val="00706D1F"/>
    <w:rsid w:val="0071031B"/>
    <w:rsid w:val="00714662"/>
    <w:rsid w:val="0071468E"/>
    <w:rsid w:val="00715A8F"/>
    <w:rsid w:val="00717EE9"/>
    <w:rsid w:val="00724206"/>
    <w:rsid w:val="00725E24"/>
    <w:rsid w:val="0072640E"/>
    <w:rsid w:val="007278EC"/>
    <w:rsid w:val="00727B19"/>
    <w:rsid w:val="00730351"/>
    <w:rsid w:val="007338EE"/>
    <w:rsid w:val="00741660"/>
    <w:rsid w:val="00741A67"/>
    <w:rsid w:val="00745CC2"/>
    <w:rsid w:val="0074777C"/>
    <w:rsid w:val="00754AA2"/>
    <w:rsid w:val="00757CB7"/>
    <w:rsid w:val="007602EB"/>
    <w:rsid w:val="00761324"/>
    <w:rsid w:val="007636C0"/>
    <w:rsid w:val="00766A79"/>
    <w:rsid w:val="0076777B"/>
    <w:rsid w:val="00770C6B"/>
    <w:rsid w:val="00775B6D"/>
    <w:rsid w:val="00776D8A"/>
    <w:rsid w:val="00776FD2"/>
    <w:rsid w:val="0077799A"/>
    <w:rsid w:val="00780AD8"/>
    <w:rsid w:val="007823EE"/>
    <w:rsid w:val="00784025"/>
    <w:rsid w:val="00785516"/>
    <w:rsid w:val="00785FB8"/>
    <w:rsid w:val="007868ED"/>
    <w:rsid w:val="00793395"/>
    <w:rsid w:val="00793C60"/>
    <w:rsid w:val="0079537D"/>
    <w:rsid w:val="00795F4F"/>
    <w:rsid w:val="007A14E9"/>
    <w:rsid w:val="007A5124"/>
    <w:rsid w:val="007A6061"/>
    <w:rsid w:val="007B0291"/>
    <w:rsid w:val="007B6152"/>
    <w:rsid w:val="007B6FE3"/>
    <w:rsid w:val="007C1228"/>
    <w:rsid w:val="007C2471"/>
    <w:rsid w:val="007C61FE"/>
    <w:rsid w:val="007C7A25"/>
    <w:rsid w:val="007D2689"/>
    <w:rsid w:val="007D44F0"/>
    <w:rsid w:val="007D5553"/>
    <w:rsid w:val="007E038C"/>
    <w:rsid w:val="007E1A8C"/>
    <w:rsid w:val="007E3849"/>
    <w:rsid w:val="007F134F"/>
    <w:rsid w:val="007F2378"/>
    <w:rsid w:val="00801FF9"/>
    <w:rsid w:val="00802BC6"/>
    <w:rsid w:val="0080469A"/>
    <w:rsid w:val="008131B5"/>
    <w:rsid w:val="00813473"/>
    <w:rsid w:val="00813613"/>
    <w:rsid w:val="0081495F"/>
    <w:rsid w:val="00814E90"/>
    <w:rsid w:val="0082088F"/>
    <w:rsid w:val="0082097A"/>
    <w:rsid w:val="0082564E"/>
    <w:rsid w:val="00830B85"/>
    <w:rsid w:val="00831B94"/>
    <w:rsid w:val="00832FC4"/>
    <w:rsid w:val="0083352D"/>
    <w:rsid w:val="00835FCB"/>
    <w:rsid w:val="00836207"/>
    <w:rsid w:val="00854E2F"/>
    <w:rsid w:val="008559DE"/>
    <w:rsid w:val="00862614"/>
    <w:rsid w:val="008669B5"/>
    <w:rsid w:val="00872214"/>
    <w:rsid w:val="00873DE5"/>
    <w:rsid w:val="00882616"/>
    <w:rsid w:val="00882BB5"/>
    <w:rsid w:val="00886279"/>
    <w:rsid w:val="00887F0C"/>
    <w:rsid w:val="0089506A"/>
    <w:rsid w:val="00895841"/>
    <w:rsid w:val="00897A84"/>
    <w:rsid w:val="008A139F"/>
    <w:rsid w:val="008A29CE"/>
    <w:rsid w:val="008A3B1F"/>
    <w:rsid w:val="008B0052"/>
    <w:rsid w:val="008B01CE"/>
    <w:rsid w:val="008C32F2"/>
    <w:rsid w:val="008C402B"/>
    <w:rsid w:val="008C5545"/>
    <w:rsid w:val="008C5FF4"/>
    <w:rsid w:val="008C66EA"/>
    <w:rsid w:val="008C7490"/>
    <w:rsid w:val="008D007B"/>
    <w:rsid w:val="008D05DB"/>
    <w:rsid w:val="008D08DA"/>
    <w:rsid w:val="008D3B49"/>
    <w:rsid w:val="008D4B2B"/>
    <w:rsid w:val="008E23E3"/>
    <w:rsid w:val="008E2DE0"/>
    <w:rsid w:val="008E3FB1"/>
    <w:rsid w:val="008F2FC6"/>
    <w:rsid w:val="008F3597"/>
    <w:rsid w:val="008F610E"/>
    <w:rsid w:val="008F62EA"/>
    <w:rsid w:val="008F68F7"/>
    <w:rsid w:val="008F77DA"/>
    <w:rsid w:val="00902192"/>
    <w:rsid w:val="009021E0"/>
    <w:rsid w:val="00902ABC"/>
    <w:rsid w:val="00906FD8"/>
    <w:rsid w:val="009113E8"/>
    <w:rsid w:val="0091486F"/>
    <w:rsid w:val="00917BBD"/>
    <w:rsid w:val="009218E1"/>
    <w:rsid w:val="00926E74"/>
    <w:rsid w:val="00927585"/>
    <w:rsid w:val="00930127"/>
    <w:rsid w:val="0093634A"/>
    <w:rsid w:val="009434EA"/>
    <w:rsid w:val="0094426D"/>
    <w:rsid w:val="00946DB7"/>
    <w:rsid w:val="00947370"/>
    <w:rsid w:val="00952987"/>
    <w:rsid w:val="00954DC6"/>
    <w:rsid w:val="00955E4E"/>
    <w:rsid w:val="00960502"/>
    <w:rsid w:val="00962D2F"/>
    <w:rsid w:val="00964849"/>
    <w:rsid w:val="00964905"/>
    <w:rsid w:val="009660A2"/>
    <w:rsid w:val="009665A5"/>
    <w:rsid w:val="009757B6"/>
    <w:rsid w:val="00981F6C"/>
    <w:rsid w:val="00984817"/>
    <w:rsid w:val="00987FBD"/>
    <w:rsid w:val="009916A3"/>
    <w:rsid w:val="00996671"/>
    <w:rsid w:val="009A6060"/>
    <w:rsid w:val="009A67CC"/>
    <w:rsid w:val="009B2AF3"/>
    <w:rsid w:val="009B578D"/>
    <w:rsid w:val="009B7556"/>
    <w:rsid w:val="009B77FA"/>
    <w:rsid w:val="009C186E"/>
    <w:rsid w:val="009C35CE"/>
    <w:rsid w:val="009C6E11"/>
    <w:rsid w:val="009C71E1"/>
    <w:rsid w:val="009D54F7"/>
    <w:rsid w:val="009D5885"/>
    <w:rsid w:val="009E2F84"/>
    <w:rsid w:val="009E33F0"/>
    <w:rsid w:val="009E56F1"/>
    <w:rsid w:val="009E62B3"/>
    <w:rsid w:val="009F2214"/>
    <w:rsid w:val="009F2E0F"/>
    <w:rsid w:val="009F6F93"/>
    <w:rsid w:val="00A07F6F"/>
    <w:rsid w:val="00A11FB4"/>
    <w:rsid w:val="00A12329"/>
    <w:rsid w:val="00A159E0"/>
    <w:rsid w:val="00A2054B"/>
    <w:rsid w:val="00A21C95"/>
    <w:rsid w:val="00A22A63"/>
    <w:rsid w:val="00A24C07"/>
    <w:rsid w:val="00A27CB7"/>
    <w:rsid w:val="00A31F37"/>
    <w:rsid w:val="00A334B7"/>
    <w:rsid w:val="00A3552A"/>
    <w:rsid w:val="00A37508"/>
    <w:rsid w:val="00A4112D"/>
    <w:rsid w:val="00A44DE3"/>
    <w:rsid w:val="00A53C32"/>
    <w:rsid w:val="00A605D0"/>
    <w:rsid w:val="00A60E3B"/>
    <w:rsid w:val="00A610FC"/>
    <w:rsid w:val="00A6235B"/>
    <w:rsid w:val="00A641D1"/>
    <w:rsid w:val="00A64433"/>
    <w:rsid w:val="00A677B4"/>
    <w:rsid w:val="00A70C43"/>
    <w:rsid w:val="00A75414"/>
    <w:rsid w:val="00A75D70"/>
    <w:rsid w:val="00A7611D"/>
    <w:rsid w:val="00A7644B"/>
    <w:rsid w:val="00A809A1"/>
    <w:rsid w:val="00A83B09"/>
    <w:rsid w:val="00A848DA"/>
    <w:rsid w:val="00A85BA5"/>
    <w:rsid w:val="00A86B88"/>
    <w:rsid w:val="00A90C44"/>
    <w:rsid w:val="00A95537"/>
    <w:rsid w:val="00AA16B2"/>
    <w:rsid w:val="00AA2CDE"/>
    <w:rsid w:val="00AB59A9"/>
    <w:rsid w:val="00AB7755"/>
    <w:rsid w:val="00AC08ED"/>
    <w:rsid w:val="00AC228C"/>
    <w:rsid w:val="00AC2690"/>
    <w:rsid w:val="00AC3E05"/>
    <w:rsid w:val="00AC4FE4"/>
    <w:rsid w:val="00AC72CF"/>
    <w:rsid w:val="00AD081A"/>
    <w:rsid w:val="00AD42A5"/>
    <w:rsid w:val="00AE0C81"/>
    <w:rsid w:val="00AE1DCF"/>
    <w:rsid w:val="00AE2FF2"/>
    <w:rsid w:val="00AE4234"/>
    <w:rsid w:val="00AF09EB"/>
    <w:rsid w:val="00AF3962"/>
    <w:rsid w:val="00B06089"/>
    <w:rsid w:val="00B0662F"/>
    <w:rsid w:val="00B074A1"/>
    <w:rsid w:val="00B07D28"/>
    <w:rsid w:val="00B14ABB"/>
    <w:rsid w:val="00B15BF4"/>
    <w:rsid w:val="00B16D2B"/>
    <w:rsid w:val="00B2147D"/>
    <w:rsid w:val="00B23B63"/>
    <w:rsid w:val="00B30FA5"/>
    <w:rsid w:val="00B31AF5"/>
    <w:rsid w:val="00B32295"/>
    <w:rsid w:val="00B337D4"/>
    <w:rsid w:val="00B34683"/>
    <w:rsid w:val="00B356B7"/>
    <w:rsid w:val="00B36349"/>
    <w:rsid w:val="00B36A42"/>
    <w:rsid w:val="00B36CF5"/>
    <w:rsid w:val="00B37AF1"/>
    <w:rsid w:val="00B40602"/>
    <w:rsid w:val="00B413FC"/>
    <w:rsid w:val="00B416E4"/>
    <w:rsid w:val="00B46BE6"/>
    <w:rsid w:val="00B50248"/>
    <w:rsid w:val="00B55F65"/>
    <w:rsid w:val="00B5600F"/>
    <w:rsid w:val="00B568CD"/>
    <w:rsid w:val="00B63281"/>
    <w:rsid w:val="00B71553"/>
    <w:rsid w:val="00B730D4"/>
    <w:rsid w:val="00B73F3D"/>
    <w:rsid w:val="00B76E77"/>
    <w:rsid w:val="00B77C50"/>
    <w:rsid w:val="00B77CBD"/>
    <w:rsid w:val="00B81768"/>
    <w:rsid w:val="00B82054"/>
    <w:rsid w:val="00B91AB6"/>
    <w:rsid w:val="00B95402"/>
    <w:rsid w:val="00B962E1"/>
    <w:rsid w:val="00BA6E5C"/>
    <w:rsid w:val="00BB4C09"/>
    <w:rsid w:val="00BB6423"/>
    <w:rsid w:val="00BB6B53"/>
    <w:rsid w:val="00BC0203"/>
    <w:rsid w:val="00BC041F"/>
    <w:rsid w:val="00BC402A"/>
    <w:rsid w:val="00BC717C"/>
    <w:rsid w:val="00BC7F23"/>
    <w:rsid w:val="00BC7F4D"/>
    <w:rsid w:val="00BD3120"/>
    <w:rsid w:val="00BD63F9"/>
    <w:rsid w:val="00BE3F3F"/>
    <w:rsid w:val="00BE4663"/>
    <w:rsid w:val="00BE6187"/>
    <w:rsid w:val="00BF623D"/>
    <w:rsid w:val="00C031F6"/>
    <w:rsid w:val="00C03C98"/>
    <w:rsid w:val="00C07194"/>
    <w:rsid w:val="00C13B01"/>
    <w:rsid w:val="00C13E5F"/>
    <w:rsid w:val="00C3348F"/>
    <w:rsid w:val="00C352EA"/>
    <w:rsid w:val="00C404A8"/>
    <w:rsid w:val="00C44BF7"/>
    <w:rsid w:val="00C45850"/>
    <w:rsid w:val="00C50D6D"/>
    <w:rsid w:val="00C53899"/>
    <w:rsid w:val="00C53B48"/>
    <w:rsid w:val="00C55523"/>
    <w:rsid w:val="00C56838"/>
    <w:rsid w:val="00C60F39"/>
    <w:rsid w:val="00C62379"/>
    <w:rsid w:val="00C63AE9"/>
    <w:rsid w:val="00C67834"/>
    <w:rsid w:val="00C7294D"/>
    <w:rsid w:val="00C75CC7"/>
    <w:rsid w:val="00C76568"/>
    <w:rsid w:val="00C76930"/>
    <w:rsid w:val="00C76ABF"/>
    <w:rsid w:val="00C776C2"/>
    <w:rsid w:val="00C8235E"/>
    <w:rsid w:val="00C82493"/>
    <w:rsid w:val="00C830D5"/>
    <w:rsid w:val="00C83EBC"/>
    <w:rsid w:val="00C84547"/>
    <w:rsid w:val="00C857D6"/>
    <w:rsid w:val="00C90E43"/>
    <w:rsid w:val="00C9294D"/>
    <w:rsid w:val="00C95301"/>
    <w:rsid w:val="00C9573C"/>
    <w:rsid w:val="00C97369"/>
    <w:rsid w:val="00CA2643"/>
    <w:rsid w:val="00CA28AB"/>
    <w:rsid w:val="00CA3DCB"/>
    <w:rsid w:val="00CB16E5"/>
    <w:rsid w:val="00CC01BD"/>
    <w:rsid w:val="00CC0542"/>
    <w:rsid w:val="00CC242B"/>
    <w:rsid w:val="00CC5CDF"/>
    <w:rsid w:val="00CC77E4"/>
    <w:rsid w:val="00CC7E91"/>
    <w:rsid w:val="00CD423A"/>
    <w:rsid w:val="00CD7D80"/>
    <w:rsid w:val="00CD7FA5"/>
    <w:rsid w:val="00CE4162"/>
    <w:rsid w:val="00CE5915"/>
    <w:rsid w:val="00CE7FB2"/>
    <w:rsid w:val="00D00BEB"/>
    <w:rsid w:val="00D01F57"/>
    <w:rsid w:val="00D02540"/>
    <w:rsid w:val="00D02945"/>
    <w:rsid w:val="00D05E1B"/>
    <w:rsid w:val="00D159C4"/>
    <w:rsid w:val="00D23241"/>
    <w:rsid w:val="00D25B56"/>
    <w:rsid w:val="00D31BD2"/>
    <w:rsid w:val="00D32F29"/>
    <w:rsid w:val="00D37A5D"/>
    <w:rsid w:val="00D41275"/>
    <w:rsid w:val="00D414AC"/>
    <w:rsid w:val="00D43934"/>
    <w:rsid w:val="00D43E5D"/>
    <w:rsid w:val="00D4479B"/>
    <w:rsid w:val="00D52B91"/>
    <w:rsid w:val="00D544BC"/>
    <w:rsid w:val="00D60AC0"/>
    <w:rsid w:val="00D63069"/>
    <w:rsid w:val="00D6614B"/>
    <w:rsid w:val="00D66805"/>
    <w:rsid w:val="00D70AD9"/>
    <w:rsid w:val="00D70F59"/>
    <w:rsid w:val="00D74A35"/>
    <w:rsid w:val="00D75328"/>
    <w:rsid w:val="00D80410"/>
    <w:rsid w:val="00D8053F"/>
    <w:rsid w:val="00D82805"/>
    <w:rsid w:val="00D83D62"/>
    <w:rsid w:val="00D8553E"/>
    <w:rsid w:val="00D858B6"/>
    <w:rsid w:val="00D8799E"/>
    <w:rsid w:val="00D96A05"/>
    <w:rsid w:val="00D97ABD"/>
    <w:rsid w:val="00DA080D"/>
    <w:rsid w:val="00DA30D7"/>
    <w:rsid w:val="00DB184D"/>
    <w:rsid w:val="00DC5026"/>
    <w:rsid w:val="00DC5D1D"/>
    <w:rsid w:val="00DC78C4"/>
    <w:rsid w:val="00DD13A8"/>
    <w:rsid w:val="00DD5272"/>
    <w:rsid w:val="00DE05A5"/>
    <w:rsid w:val="00DE1803"/>
    <w:rsid w:val="00DE3105"/>
    <w:rsid w:val="00DE5644"/>
    <w:rsid w:val="00DE5C17"/>
    <w:rsid w:val="00DE7865"/>
    <w:rsid w:val="00DF25EC"/>
    <w:rsid w:val="00DF275E"/>
    <w:rsid w:val="00DF2B61"/>
    <w:rsid w:val="00DF4112"/>
    <w:rsid w:val="00DF445C"/>
    <w:rsid w:val="00E01448"/>
    <w:rsid w:val="00E1011E"/>
    <w:rsid w:val="00E11343"/>
    <w:rsid w:val="00E13D7B"/>
    <w:rsid w:val="00E20142"/>
    <w:rsid w:val="00E22DFF"/>
    <w:rsid w:val="00E23659"/>
    <w:rsid w:val="00E24DB1"/>
    <w:rsid w:val="00E259F1"/>
    <w:rsid w:val="00E26340"/>
    <w:rsid w:val="00E35AEE"/>
    <w:rsid w:val="00E362B9"/>
    <w:rsid w:val="00E429AD"/>
    <w:rsid w:val="00E45742"/>
    <w:rsid w:val="00E51BD8"/>
    <w:rsid w:val="00E600E9"/>
    <w:rsid w:val="00E6018C"/>
    <w:rsid w:val="00E63E5B"/>
    <w:rsid w:val="00E64788"/>
    <w:rsid w:val="00E6511C"/>
    <w:rsid w:val="00E72B65"/>
    <w:rsid w:val="00E86FE3"/>
    <w:rsid w:val="00E9488E"/>
    <w:rsid w:val="00EA32B2"/>
    <w:rsid w:val="00EA5421"/>
    <w:rsid w:val="00EA639A"/>
    <w:rsid w:val="00EB00E8"/>
    <w:rsid w:val="00EB09B0"/>
    <w:rsid w:val="00EB45E3"/>
    <w:rsid w:val="00EB49D7"/>
    <w:rsid w:val="00EB7778"/>
    <w:rsid w:val="00EC1BB3"/>
    <w:rsid w:val="00EC666F"/>
    <w:rsid w:val="00EC7C74"/>
    <w:rsid w:val="00ED1FBA"/>
    <w:rsid w:val="00ED326A"/>
    <w:rsid w:val="00ED518B"/>
    <w:rsid w:val="00EE175A"/>
    <w:rsid w:val="00EE17F5"/>
    <w:rsid w:val="00EE28D1"/>
    <w:rsid w:val="00EE4687"/>
    <w:rsid w:val="00EE4A78"/>
    <w:rsid w:val="00EE4D06"/>
    <w:rsid w:val="00EE4F64"/>
    <w:rsid w:val="00EE6FF1"/>
    <w:rsid w:val="00EE7D46"/>
    <w:rsid w:val="00EF0A78"/>
    <w:rsid w:val="00F00BC8"/>
    <w:rsid w:val="00F026A4"/>
    <w:rsid w:val="00F04EE4"/>
    <w:rsid w:val="00F07714"/>
    <w:rsid w:val="00F0795A"/>
    <w:rsid w:val="00F10CA9"/>
    <w:rsid w:val="00F168B0"/>
    <w:rsid w:val="00F17788"/>
    <w:rsid w:val="00F25F1B"/>
    <w:rsid w:val="00F3026B"/>
    <w:rsid w:val="00F317A2"/>
    <w:rsid w:val="00F3279F"/>
    <w:rsid w:val="00F35CF1"/>
    <w:rsid w:val="00F365F5"/>
    <w:rsid w:val="00F37F7A"/>
    <w:rsid w:val="00F431B8"/>
    <w:rsid w:val="00F44C3D"/>
    <w:rsid w:val="00F44EC9"/>
    <w:rsid w:val="00F50F27"/>
    <w:rsid w:val="00F5638D"/>
    <w:rsid w:val="00F5717C"/>
    <w:rsid w:val="00F5778E"/>
    <w:rsid w:val="00F610F4"/>
    <w:rsid w:val="00F65883"/>
    <w:rsid w:val="00F66AF4"/>
    <w:rsid w:val="00F705DD"/>
    <w:rsid w:val="00F710CE"/>
    <w:rsid w:val="00F7232C"/>
    <w:rsid w:val="00F72DE4"/>
    <w:rsid w:val="00F72E26"/>
    <w:rsid w:val="00F84C84"/>
    <w:rsid w:val="00F85992"/>
    <w:rsid w:val="00F90110"/>
    <w:rsid w:val="00F96E2C"/>
    <w:rsid w:val="00F976B0"/>
    <w:rsid w:val="00FA1859"/>
    <w:rsid w:val="00FA3211"/>
    <w:rsid w:val="00FB45F3"/>
    <w:rsid w:val="00FB4F3D"/>
    <w:rsid w:val="00FB5E26"/>
    <w:rsid w:val="00FB7093"/>
    <w:rsid w:val="00FB7F1E"/>
    <w:rsid w:val="00FC09E4"/>
    <w:rsid w:val="00FC776C"/>
    <w:rsid w:val="00FD2388"/>
    <w:rsid w:val="00FD36BD"/>
    <w:rsid w:val="00FD3BFA"/>
    <w:rsid w:val="00FD5514"/>
    <w:rsid w:val="00FE07D7"/>
    <w:rsid w:val="00FE0E17"/>
    <w:rsid w:val="00FE48AE"/>
    <w:rsid w:val="00FE787F"/>
    <w:rsid w:val="00FF58B0"/>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878CA2"/>
  <w15:docId w15:val="{834E61E6-3044-4082-8835-F6A3402C9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65FE3"/>
    <w:rPr>
      <w:color w:val="002060"/>
      <w:sz w:val="26"/>
    </w:rPr>
  </w:style>
  <w:style w:type="paragraph" w:styleId="Heading1">
    <w:name w:val="heading 1"/>
    <w:basedOn w:val="Normal"/>
    <w:next w:val="Normal"/>
    <w:link w:val="Heading1Char"/>
    <w:autoRedefine/>
    <w:uiPriority w:val="9"/>
    <w:qFormat/>
    <w:rsid w:val="00FE787F"/>
    <w:pPr>
      <w:keepNext/>
      <w:keepLines/>
      <w:spacing w:after="240"/>
      <w:outlineLvl w:val="0"/>
    </w:pPr>
    <w:rPr>
      <w:rFonts w:asciiTheme="majorHAnsi" w:eastAsiaTheme="majorEastAsia" w:hAnsiTheme="majorHAnsi" w:cstheme="majorBidi"/>
      <w:b/>
      <w:bCs/>
      <w:color w:val="FF0000"/>
      <w:sz w:val="32"/>
      <w:szCs w:val="28"/>
    </w:rPr>
  </w:style>
  <w:style w:type="paragraph" w:styleId="Heading2">
    <w:name w:val="heading 2"/>
    <w:aliases w:val="h2,A.B.C.,Activity,Main Heading,mh,A,H2,Sub-Head1,Chapter Title,heading 2,h2 main heading,Level I for #'s,hoofd 2,Heading2-bio,Career Exp.,Frame Title,Sub-heading,style2,Heading 1.1,Outline2,Major,Head2,2,Heading 2 Hidden,Header 2,H21,RFS 2,21"/>
    <w:basedOn w:val="Normal"/>
    <w:next w:val="Normal"/>
    <w:link w:val="Heading2Char"/>
    <w:autoRedefine/>
    <w:uiPriority w:val="9"/>
    <w:unhideWhenUsed/>
    <w:qFormat/>
    <w:rsid w:val="00F026A4"/>
    <w:pPr>
      <w:keepNext/>
      <w:keepLines/>
      <w:spacing w:before="120" w:after="120" w:line="259" w:lineRule="auto"/>
      <w:outlineLvl w:val="1"/>
    </w:pPr>
    <w:rPr>
      <w:rFonts w:asciiTheme="majorHAnsi" w:eastAsiaTheme="majorEastAsia" w:hAnsiTheme="majorHAnsi" w:cstheme="majorBidi"/>
      <w:b/>
      <w:color w:val="FF0000"/>
      <w:sz w:val="28"/>
      <w:szCs w:val="26"/>
    </w:rPr>
  </w:style>
  <w:style w:type="paragraph" w:styleId="Heading3">
    <w:name w:val="heading 3"/>
    <w:aliases w:val="h3,Section,h3 sub heading,1.2.3.,Level II for #'s,H3,Table Attribute Heading,Label,L3,cell label,heading 3,3 bullet,H31,Minor,Level 1 - 1,(SCGM 3),3m,(Alt+3),h31,h32,h311,h33,h312,h34,h313,h35,h314,h36,h315,h37,h316,h38,h317,h39,h318,h310,h319"/>
    <w:basedOn w:val="Normal"/>
    <w:next w:val="Normal"/>
    <w:link w:val="Heading3Char"/>
    <w:uiPriority w:val="9"/>
    <w:unhideWhenUsed/>
    <w:qFormat/>
    <w:rsid w:val="006D6BC6"/>
    <w:pPr>
      <w:keepNext/>
      <w:keepLines/>
      <w:spacing w:before="40" w:line="259" w:lineRule="auto"/>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E9488E"/>
    <w:pPr>
      <w:keepNext/>
      <w:keepLines/>
      <w:spacing w:before="200"/>
      <w:outlineLvl w:val="4"/>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qFormat/>
    <w:rsid w:val="006D6BC6"/>
    <w:pPr>
      <w:keepNext/>
      <w:spacing w:before="240" w:after="240" w:line="276" w:lineRule="auto"/>
      <w:ind w:left="1296" w:hanging="1296"/>
      <w:jc w:val="both"/>
      <w:outlineLvl w:val="6"/>
    </w:pPr>
    <w:rPr>
      <w:rFonts w:eastAsia="Times New Roman" w:cs="Times New Roman"/>
      <w:b/>
      <w:bCs/>
      <w:sz w:val="32"/>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294D"/>
    <w:rPr>
      <w:rFonts w:ascii="Tahoma" w:hAnsi="Tahoma" w:cs="Tahoma"/>
      <w:sz w:val="16"/>
      <w:szCs w:val="16"/>
    </w:rPr>
  </w:style>
  <w:style w:type="character" w:customStyle="1" w:styleId="BalloonTextChar">
    <w:name w:val="Balloon Text Char"/>
    <w:basedOn w:val="DefaultParagraphFont"/>
    <w:link w:val="BalloonText"/>
    <w:uiPriority w:val="99"/>
    <w:semiHidden/>
    <w:rsid w:val="00C7294D"/>
    <w:rPr>
      <w:rFonts w:ascii="Tahoma" w:hAnsi="Tahoma" w:cs="Tahoma"/>
      <w:sz w:val="16"/>
      <w:szCs w:val="16"/>
    </w:rPr>
  </w:style>
  <w:style w:type="paragraph" w:styleId="ListParagraph">
    <w:name w:val="List Paragraph"/>
    <w:aliases w:val="YC Bulet,Equipment,Figure_name,List Paragraph1,Ref,List Paragraph Char Char Char,List Paragraph Char Char,Numbered Indented Text,List_TIS,lp1,List Paragraph11,Use Case List Paragraph Char,List Paragraph1 Char Char,Sub bullet,Bullet List"/>
    <w:basedOn w:val="Normal"/>
    <w:link w:val="ListParagraphChar"/>
    <w:uiPriority w:val="34"/>
    <w:qFormat/>
    <w:rsid w:val="00C7294D"/>
    <w:pPr>
      <w:ind w:left="720"/>
      <w:contextualSpacing/>
    </w:pPr>
  </w:style>
  <w:style w:type="paragraph" w:customStyle="1" w:styleId="Default">
    <w:name w:val="Default"/>
    <w:rsid w:val="005A234B"/>
    <w:pPr>
      <w:autoSpaceDE w:val="0"/>
      <w:autoSpaceDN w:val="0"/>
      <w:adjustRightInd w:val="0"/>
    </w:pPr>
    <w:rPr>
      <w:rFonts w:ascii="Cambria" w:hAnsi="Cambria" w:cs="Cambria"/>
      <w:color w:val="000000"/>
      <w:sz w:val="24"/>
      <w:szCs w:val="24"/>
    </w:rPr>
  </w:style>
  <w:style w:type="paragraph" w:styleId="Header">
    <w:name w:val="header"/>
    <w:basedOn w:val="Normal"/>
    <w:link w:val="HeaderChar"/>
    <w:uiPriority w:val="99"/>
    <w:unhideWhenUsed/>
    <w:rsid w:val="00B77C50"/>
    <w:pPr>
      <w:tabs>
        <w:tab w:val="center" w:pos="4513"/>
        <w:tab w:val="right" w:pos="9026"/>
      </w:tabs>
    </w:pPr>
  </w:style>
  <w:style w:type="character" w:customStyle="1" w:styleId="HeaderChar">
    <w:name w:val="Header Char"/>
    <w:basedOn w:val="DefaultParagraphFont"/>
    <w:link w:val="Header"/>
    <w:uiPriority w:val="99"/>
    <w:rsid w:val="00B77C50"/>
  </w:style>
  <w:style w:type="paragraph" w:styleId="Footer">
    <w:name w:val="footer"/>
    <w:basedOn w:val="Normal"/>
    <w:link w:val="FooterChar"/>
    <w:uiPriority w:val="99"/>
    <w:unhideWhenUsed/>
    <w:rsid w:val="00B77C50"/>
    <w:pPr>
      <w:tabs>
        <w:tab w:val="center" w:pos="4513"/>
        <w:tab w:val="right" w:pos="9026"/>
      </w:tabs>
    </w:pPr>
  </w:style>
  <w:style w:type="character" w:customStyle="1" w:styleId="FooterChar">
    <w:name w:val="Footer Char"/>
    <w:basedOn w:val="DefaultParagraphFont"/>
    <w:link w:val="Footer"/>
    <w:uiPriority w:val="99"/>
    <w:rsid w:val="00B77C50"/>
  </w:style>
  <w:style w:type="table" w:styleId="TableGrid">
    <w:name w:val="Table Grid"/>
    <w:aliases w:val="Teamsolve Table Grid"/>
    <w:basedOn w:val="TableNormal"/>
    <w:uiPriority w:val="59"/>
    <w:rsid w:val="00BC402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22D"/>
    <w:rPr>
      <w:color w:val="0000FF" w:themeColor="hyperlink"/>
      <w:u w:val="single"/>
    </w:rPr>
  </w:style>
  <w:style w:type="table" w:customStyle="1" w:styleId="TableGrid1">
    <w:name w:val="Table Grid1"/>
    <w:basedOn w:val="TableNormal"/>
    <w:next w:val="TableGrid"/>
    <w:uiPriority w:val="59"/>
    <w:rsid w:val="00257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31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2 Char,A.B.C. Char,Activity Char,Main Heading Char,mh Char,A Char,H2 Char,Sub-Head1 Char,Chapter Title Char,heading 2 Char,h2 main heading Char,Level I for #'s Char,hoofd 2 Char,Heading2-bio Char,Career Exp. Char,Frame Title Char,2 Char"/>
    <w:basedOn w:val="DefaultParagraphFont"/>
    <w:link w:val="Heading2"/>
    <w:uiPriority w:val="9"/>
    <w:rsid w:val="00F026A4"/>
    <w:rPr>
      <w:rFonts w:asciiTheme="majorHAnsi" w:eastAsiaTheme="majorEastAsia" w:hAnsiTheme="majorHAnsi" w:cstheme="majorBidi"/>
      <w:b/>
      <w:color w:val="FF0000"/>
      <w:sz w:val="28"/>
      <w:szCs w:val="26"/>
    </w:rPr>
  </w:style>
  <w:style w:type="character" w:customStyle="1" w:styleId="Heading7Char">
    <w:name w:val="Heading 7 Char"/>
    <w:basedOn w:val="DefaultParagraphFont"/>
    <w:link w:val="Heading7"/>
    <w:uiPriority w:val="9"/>
    <w:rsid w:val="006D6BC6"/>
    <w:rPr>
      <w:rFonts w:eastAsia="Times New Roman" w:cs="Times New Roman"/>
      <w:b/>
      <w:bCs/>
      <w:sz w:val="32"/>
      <w:szCs w:val="24"/>
      <w:lang w:val="en-US"/>
    </w:rPr>
  </w:style>
  <w:style w:type="character" w:customStyle="1" w:styleId="Heading3Char">
    <w:name w:val="Heading 3 Char"/>
    <w:aliases w:val="h3 Char,Section Char,h3 sub heading Char,1.2.3. Char,Level II for #'s Char,H3 Char,Table Attribute Heading Char,Label Char,L3 Char,cell label Char,heading 3 Char,3 bullet Char,H31 Char,Minor Char,Level 1 - 1 Char,(SCGM 3) Char,3m Char"/>
    <w:basedOn w:val="DefaultParagraphFont"/>
    <w:link w:val="Heading3"/>
    <w:uiPriority w:val="9"/>
    <w:rsid w:val="006D6BC6"/>
    <w:rPr>
      <w:rFonts w:asciiTheme="majorHAnsi" w:eastAsiaTheme="majorEastAsia" w:hAnsiTheme="majorHAnsi" w:cstheme="majorBidi"/>
      <w:color w:val="243F60" w:themeColor="accent1" w:themeShade="7F"/>
      <w:sz w:val="24"/>
      <w:szCs w:val="24"/>
    </w:rPr>
  </w:style>
  <w:style w:type="character" w:customStyle="1" w:styleId="ListParagraphChar">
    <w:name w:val="List Paragraph Char"/>
    <w:aliases w:val="YC Bulet Char,Equipment Char,Figure_name Char,List Paragraph1 Char,Ref Char,List Paragraph Char Char Char Char,List Paragraph Char Char Char1,Numbered Indented Text Char,List_TIS Char,lp1 Char,List Paragraph11 Char,Sub bullet Char"/>
    <w:basedOn w:val="DefaultParagraphFont"/>
    <w:link w:val="ListParagraph"/>
    <w:uiPriority w:val="34"/>
    <w:qFormat/>
    <w:locked/>
    <w:rsid w:val="006D6BC6"/>
  </w:style>
  <w:style w:type="character" w:customStyle="1" w:styleId="Heading1Char">
    <w:name w:val="Heading 1 Char"/>
    <w:basedOn w:val="DefaultParagraphFont"/>
    <w:link w:val="Heading1"/>
    <w:uiPriority w:val="9"/>
    <w:rsid w:val="00FE787F"/>
    <w:rPr>
      <w:rFonts w:asciiTheme="majorHAnsi" w:eastAsiaTheme="majorEastAsia" w:hAnsiTheme="majorHAnsi" w:cstheme="majorBidi"/>
      <w:b/>
      <w:bCs/>
      <w:color w:val="FF0000"/>
      <w:sz w:val="32"/>
      <w:szCs w:val="28"/>
    </w:rPr>
  </w:style>
  <w:style w:type="paragraph" w:customStyle="1" w:styleId="Normal1">
    <w:name w:val="Normal1"/>
    <w:rsid w:val="006D6BC6"/>
    <w:pPr>
      <w:jc w:val="both"/>
    </w:pPr>
    <w:rPr>
      <w:rFonts w:ascii="Arial" w:eastAsia="Arial" w:hAnsi="Arial" w:cs="Arial"/>
      <w:color w:val="000000"/>
      <w:sz w:val="24"/>
      <w:szCs w:val="24"/>
      <w:lang w:eastAsia="en-GB"/>
    </w:rPr>
  </w:style>
  <w:style w:type="paragraph" w:customStyle="1" w:styleId="InatechL2">
    <w:name w:val="Inatech L2"/>
    <w:basedOn w:val="Heading2"/>
    <w:link w:val="InatechL2Char"/>
    <w:uiPriority w:val="99"/>
    <w:rsid w:val="00B63281"/>
    <w:pPr>
      <w:keepLines w:val="0"/>
      <w:numPr>
        <w:ilvl w:val="1"/>
        <w:numId w:val="1"/>
      </w:numPr>
      <w:tabs>
        <w:tab w:val="left" w:pos="0"/>
        <w:tab w:val="left" w:pos="900"/>
      </w:tabs>
      <w:spacing w:before="240" w:line="360" w:lineRule="auto"/>
      <w:jc w:val="both"/>
    </w:pPr>
    <w:rPr>
      <w:rFonts w:ascii="Tahoma" w:eastAsia="Times New Roman" w:hAnsi="Tahoma" w:cs="Times New Roman"/>
      <w:b w:val="0"/>
      <w:bCs/>
      <w:iCs/>
      <w:color w:val="000080"/>
      <w:szCs w:val="28"/>
      <w:lang w:eastAsia="ja-JP"/>
    </w:rPr>
  </w:style>
  <w:style w:type="paragraph" w:customStyle="1" w:styleId="InatechL3">
    <w:name w:val="Inatech L3"/>
    <w:basedOn w:val="Heading3"/>
    <w:uiPriority w:val="99"/>
    <w:rsid w:val="00B63281"/>
    <w:pPr>
      <w:keepLines w:val="0"/>
      <w:numPr>
        <w:ilvl w:val="2"/>
        <w:numId w:val="1"/>
      </w:numPr>
      <w:tabs>
        <w:tab w:val="left" w:pos="0"/>
        <w:tab w:val="left" w:pos="1080"/>
      </w:tabs>
      <w:spacing w:before="240" w:line="360" w:lineRule="auto"/>
      <w:jc w:val="both"/>
    </w:pPr>
    <w:rPr>
      <w:rFonts w:ascii="Tahoma" w:eastAsia="Times New Roman" w:hAnsi="Tahoma" w:cs="Times New Roman"/>
      <w:b/>
      <w:color w:val="000099"/>
      <w:lang w:eastAsia="ja-JP"/>
    </w:rPr>
  </w:style>
  <w:style w:type="character" w:customStyle="1" w:styleId="InatechL2Char">
    <w:name w:val="Inatech L2 Char"/>
    <w:basedOn w:val="DefaultParagraphFont"/>
    <w:link w:val="InatechL2"/>
    <w:uiPriority w:val="99"/>
    <w:locked/>
    <w:rsid w:val="00B63281"/>
    <w:rPr>
      <w:rFonts w:ascii="Tahoma" w:eastAsia="Times New Roman" w:hAnsi="Tahoma" w:cs="Times New Roman"/>
      <w:bCs/>
      <w:iCs/>
      <w:color w:val="000080"/>
      <w:sz w:val="28"/>
      <w:szCs w:val="28"/>
      <w:lang w:eastAsia="ja-JP"/>
    </w:rPr>
  </w:style>
  <w:style w:type="paragraph" w:customStyle="1" w:styleId="InatechL1">
    <w:name w:val="Inatech L1"/>
    <w:basedOn w:val="Normal"/>
    <w:uiPriority w:val="99"/>
    <w:rsid w:val="00B63281"/>
    <w:pPr>
      <w:keepNext/>
      <w:pageBreakBefore/>
      <w:numPr>
        <w:numId w:val="1"/>
      </w:numPr>
      <w:spacing w:before="120" w:line="360" w:lineRule="auto"/>
      <w:jc w:val="both"/>
      <w:outlineLvl w:val="0"/>
    </w:pPr>
    <w:rPr>
      <w:rFonts w:ascii="Tahoma" w:eastAsia="Times New Roman" w:hAnsi="Tahoma" w:cs="Times New Roman"/>
      <w:b/>
      <w:color w:val="000080"/>
      <w:kern w:val="32"/>
      <w:sz w:val="32"/>
      <w:szCs w:val="20"/>
      <w:lang w:eastAsia="ja-JP"/>
    </w:rPr>
  </w:style>
  <w:style w:type="table" w:styleId="LightList-Accent3">
    <w:name w:val="Light List Accent 3"/>
    <w:basedOn w:val="TableNormal"/>
    <w:uiPriority w:val="61"/>
    <w:rsid w:val="00C07194"/>
    <w:rPr>
      <w:rFonts w:eastAsiaTheme="minorEastAsia"/>
      <w:lang w:val="en-US" w:eastAsia="ja-JP"/>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TOCHeading">
    <w:name w:val="TOC Heading"/>
    <w:basedOn w:val="Heading1"/>
    <w:next w:val="Normal"/>
    <w:uiPriority w:val="39"/>
    <w:unhideWhenUsed/>
    <w:qFormat/>
    <w:rsid w:val="0018475E"/>
    <w:pPr>
      <w:spacing w:line="276" w:lineRule="auto"/>
      <w:outlineLvl w:val="9"/>
    </w:pPr>
    <w:rPr>
      <w:lang w:val="en-US" w:eastAsia="ja-JP"/>
    </w:rPr>
  </w:style>
  <w:style w:type="paragraph" w:styleId="TOC2">
    <w:name w:val="toc 2"/>
    <w:basedOn w:val="Normal"/>
    <w:next w:val="Normal"/>
    <w:autoRedefine/>
    <w:uiPriority w:val="39"/>
    <w:unhideWhenUsed/>
    <w:rsid w:val="0018475E"/>
    <w:pPr>
      <w:spacing w:after="100"/>
      <w:ind w:left="220"/>
    </w:pPr>
  </w:style>
  <w:style w:type="paragraph" w:styleId="TOC1">
    <w:name w:val="toc 1"/>
    <w:basedOn w:val="Normal"/>
    <w:next w:val="Normal"/>
    <w:autoRedefine/>
    <w:uiPriority w:val="39"/>
    <w:unhideWhenUsed/>
    <w:rsid w:val="0018475E"/>
    <w:pPr>
      <w:spacing w:after="100"/>
    </w:pPr>
  </w:style>
  <w:style w:type="paragraph" w:customStyle="1" w:styleId="NormalParagraph">
    <w:name w:val="Normal Paragraph"/>
    <w:basedOn w:val="Normal"/>
    <w:link w:val="NormalParagraphChar"/>
    <w:rsid w:val="0018475E"/>
    <w:pPr>
      <w:spacing w:after="240"/>
      <w:ind w:left="567"/>
      <w:jc w:val="both"/>
    </w:pPr>
    <w:rPr>
      <w:rFonts w:ascii="Arial" w:eastAsia="Times New Roman" w:hAnsi="Arial" w:cs="Microsoft Sans Serif"/>
      <w:szCs w:val="20"/>
    </w:rPr>
  </w:style>
  <w:style w:type="character" w:customStyle="1" w:styleId="NormalParagraphChar">
    <w:name w:val="Normal Paragraph Char"/>
    <w:basedOn w:val="DefaultParagraphFont"/>
    <w:link w:val="NormalParagraph"/>
    <w:locked/>
    <w:rsid w:val="0018475E"/>
    <w:rPr>
      <w:rFonts w:ascii="Arial" w:eastAsia="Times New Roman" w:hAnsi="Arial" w:cs="Microsoft Sans Serif"/>
      <w:szCs w:val="20"/>
    </w:rPr>
  </w:style>
  <w:style w:type="character" w:styleId="CommentReference">
    <w:name w:val="annotation reference"/>
    <w:basedOn w:val="DefaultParagraphFont"/>
    <w:uiPriority w:val="99"/>
    <w:semiHidden/>
    <w:unhideWhenUsed/>
    <w:rsid w:val="0018475E"/>
    <w:rPr>
      <w:sz w:val="16"/>
      <w:szCs w:val="16"/>
    </w:rPr>
  </w:style>
  <w:style w:type="paragraph" w:styleId="CommentText">
    <w:name w:val="annotation text"/>
    <w:basedOn w:val="Normal"/>
    <w:link w:val="CommentTextChar"/>
    <w:uiPriority w:val="99"/>
    <w:semiHidden/>
    <w:unhideWhenUsed/>
    <w:rsid w:val="0018475E"/>
    <w:rPr>
      <w:rFonts w:ascii="Calibri" w:eastAsia="Times New Roman" w:hAnsi="Calibri" w:cs="Arial"/>
      <w:sz w:val="20"/>
      <w:szCs w:val="20"/>
      <w:lang w:eastAsia="en-GB"/>
    </w:rPr>
  </w:style>
  <w:style w:type="character" w:customStyle="1" w:styleId="CommentTextChar">
    <w:name w:val="Comment Text Char"/>
    <w:basedOn w:val="DefaultParagraphFont"/>
    <w:link w:val="CommentText"/>
    <w:uiPriority w:val="99"/>
    <w:semiHidden/>
    <w:rsid w:val="0018475E"/>
    <w:rPr>
      <w:rFonts w:ascii="Calibri" w:eastAsia="Times New Roman" w:hAnsi="Calibri" w:cs="Arial"/>
      <w:sz w:val="20"/>
      <w:szCs w:val="20"/>
      <w:lang w:eastAsia="en-GB"/>
    </w:rPr>
  </w:style>
  <w:style w:type="paragraph" w:customStyle="1" w:styleId="EnterpriseBody">
    <w:name w:val="Enterprise Body"/>
    <w:basedOn w:val="Normal"/>
    <w:link w:val="EnterpriseBodyChar"/>
    <w:rsid w:val="0018475E"/>
    <w:pPr>
      <w:ind w:left="284"/>
    </w:pPr>
    <w:rPr>
      <w:rFonts w:ascii="Calibri" w:eastAsia="Times New Roman" w:hAnsi="Calibri" w:cs="Arial"/>
    </w:rPr>
  </w:style>
  <w:style w:type="paragraph" w:customStyle="1" w:styleId="xCopyrightStatement">
    <w:name w:val="xCopyrightStatement"/>
    <w:basedOn w:val="Normal"/>
    <w:semiHidden/>
    <w:rsid w:val="0018475E"/>
    <w:pPr>
      <w:keepLines/>
      <w:spacing w:before="480" w:after="180"/>
      <w:jc w:val="center"/>
    </w:pPr>
    <w:rPr>
      <w:rFonts w:ascii="Microsoft Sans Serif" w:eastAsia="Times New Roman" w:hAnsi="Microsoft Sans Serif" w:cs="Times New Roman"/>
      <w:sz w:val="20"/>
      <w:szCs w:val="24"/>
    </w:rPr>
  </w:style>
  <w:style w:type="paragraph" w:customStyle="1" w:styleId="EnterpriseIntroPages">
    <w:name w:val="Enterprise Intro Pages"/>
    <w:basedOn w:val="EnterpriseBody"/>
    <w:rsid w:val="0018475E"/>
    <w:pPr>
      <w:ind w:left="0"/>
    </w:pPr>
  </w:style>
  <w:style w:type="character" w:customStyle="1" w:styleId="EnterpriseBodyChar">
    <w:name w:val="Enterprise Body Char"/>
    <w:basedOn w:val="DefaultParagraphFont"/>
    <w:link w:val="EnterpriseBody"/>
    <w:rsid w:val="0018475E"/>
    <w:rPr>
      <w:rFonts w:ascii="Calibri" w:eastAsia="Times New Roman" w:hAnsi="Calibri" w:cs="Arial"/>
    </w:rPr>
  </w:style>
  <w:style w:type="paragraph" w:customStyle="1" w:styleId="EnterpriseHeading2">
    <w:name w:val="Enterprise Heading 2"/>
    <w:basedOn w:val="Normal"/>
    <w:next w:val="EnterpriseBody"/>
    <w:link w:val="EnterpriseHeading2Char"/>
    <w:qFormat/>
    <w:rsid w:val="00532AB9"/>
    <w:pPr>
      <w:keepNext/>
      <w:keepLines/>
      <w:numPr>
        <w:ilvl w:val="1"/>
      </w:numPr>
      <w:outlineLvl w:val="1"/>
    </w:pPr>
    <w:rPr>
      <w:rFonts w:eastAsia="Times New Roman" w:cstheme="minorHAnsi"/>
      <w:b/>
      <w:iCs/>
      <w:color w:val="0070C0"/>
      <w:kern w:val="32"/>
      <w:sz w:val="28"/>
      <w:szCs w:val="28"/>
    </w:rPr>
  </w:style>
  <w:style w:type="character" w:customStyle="1" w:styleId="EnterpriseHeading2Char">
    <w:name w:val="Enterprise Heading 2 Char"/>
    <w:basedOn w:val="DefaultParagraphFont"/>
    <w:link w:val="EnterpriseHeading2"/>
    <w:rsid w:val="00532AB9"/>
    <w:rPr>
      <w:rFonts w:eastAsia="Times New Roman" w:cstheme="minorHAnsi"/>
      <w:b/>
      <w:iCs/>
      <w:color w:val="0070C0"/>
      <w:kern w:val="32"/>
      <w:sz w:val="28"/>
      <w:szCs w:val="28"/>
    </w:rPr>
  </w:style>
  <w:style w:type="paragraph" w:customStyle="1" w:styleId="EnterpriseBullets">
    <w:name w:val="Enterprise Bullets"/>
    <w:basedOn w:val="Normal"/>
    <w:link w:val="EnterpriseBulletsChar"/>
    <w:uiPriority w:val="99"/>
    <w:qFormat/>
    <w:rsid w:val="006A6C3A"/>
    <w:pPr>
      <w:numPr>
        <w:numId w:val="2"/>
      </w:numPr>
    </w:pPr>
    <w:rPr>
      <w:rFonts w:ascii="Calibri" w:eastAsia="Times New Roman" w:hAnsi="Calibri" w:cs="Times New Roman"/>
      <w:color w:val="000000" w:themeColor="text1"/>
      <w:szCs w:val="20"/>
      <w:lang w:eastAsia="en-GB"/>
    </w:rPr>
  </w:style>
  <w:style w:type="character" w:customStyle="1" w:styleId="EnterpriseBulletsChar">
    <w:name w:val="Enterprise Bullets Char"/>
    <w:basedOn w:val="DefaultParagraphFont"/>
    <w:link w:val="EnterpriseBullets"/>
    <w:uiPriority w:val="99"/>
    <w:rsid w:val="006A6C3A"/>
    <w:rPr>
      <w:rFonts w:ascii="Calibri" w:eastAsia="Times New Roman" w:hAnsi="Calibri" w:cs="Times New Roman"/>
      <w:color w:val="000000" w:themeColor="text1"/>
      <w:sz w:val="26"/>
      <w:szCs w:val="20"/>
      <w:lang w:eastAsia="en-GB"/>
    </w:rPr>
  </w:style>
  <w:style w:type="paragraph" w:customStyle="1" w:styleId="M-Body">
    <w:name w:val="M-Body"/>
    <w:basedOn w:val="Normal"/>
    <w:link w:val="M-BodyChar"/>
    <w:qFormat/>
    <w:rsid w:val="00A64433"/>
    <w:pPr>
      <w:spacing w:line="280" w:lineRule="atLeast"/>
    </w:pPr>
    <w:rPr>
      <w:rFonts w:ascii="Calibri" w:hAnsi="Calibri" w:cs="Times New Roman"/>
    </w:rPr>
  </w:style>
  <w:style w:type="character" w:customStyle="1" w:styleId="M-BodyChar">
    <w:name w:val="M-Body Char"/>
    <w:basedOn w:val="DefaultParagraphFont"/>
    <w:link w:val="M-Body"/>
    <w:rsid w:val="00A64433"/>
    <w:rPr>
      <w:rFonts w:ascii="Calibri" w:hAnsi="Calibri" w:cs="Times New Roman"/>
    </w:rPr>
  </w:style>
  <w:style w:type="paragraph" w:styleId="NormalWeb">
    <w:name w:val="Normal (Web)"/>
    <w:basedOn w:val="Normal"/>
    <w:uiPriority w:val="99"/>
    <w:rsid w:val="00A64433"/>
    <w:pPr>
      <w:spacing w:before="100" w:beforeAutospacing="1" w:after="100" w:afterAutospacing="1"/>
    </w:pPr>
    <w:rPr>
      <w:rFonts w:ascii="Times New Roman" w:eastAsia="Times New Roman" w:hAnsi="Times New Roman" w:cs="Times New Roman"/>
      <w:sz w:val="24"/>
      <w:szCs w:val="24"/>
      <w:lang w:val="en-US"/>
    </w:rPr>
  </w:style>
  <w:style w:type="paragraph" w:styleId="Caption">
    <w:name w:val="caption"/>
    <w:aliases w:val="Code"/>
    <w:basedOn w:val="Normal"/>
    <w:next w:val="Normal"/>
    <w:autoRedefine/>
    <w:unhideWhenUsed/>
    <w:qFormat/>
    <w:rsid w:val="006865FD"/>
    <w:pPr>
      <w:ind w:left="1800"/>
    </w:pPr>
    <w:rPr>
      <w:rFonts w:ascii="Courier New" w:hAnsi="Courier New" w:cs="Courier New"/>
      <w:i/>
      <w:iCs/>
      <w:color w:val="FF0000"/>
      <w:sz w:val="20"/>
      <w:szCs w:val="20"/>
      <w:lang w:eastAsia="en-GB"/>
    </w:rPr>
  </w:style>
  <w:style w:type="paragraph" w:customStyle="1" w:styleId="TableText">
    <w:name w:val="Table Text"/>
    <w:basedOn w:val="Normal"/>
    <w:rsid w:val="00137CEE"/>
    <w:pPr>
      <w:spacing w:before="60" w:after="60"/>
    </w:pPr>
    <w:rPr>
      <w:rFonts w:ascii="Times New Roman" w:eastAsia="Times New Roman" w:hAnsi="Times New Roman" w:cs="Times New Roman"/>
      <w:lang w:val="en-US"/>
    </w:rPr>
  </w:style>
  <w:style w:type="character" w:customStyle="1" w:styleId="Heading5Char">
    <w:name w:val="Heading 5 Char"/>
    <w:basedOn w:val="DefaultParagraphFont"/>
    <w:link w:val="Heading5"/>
    <w:uiPriority w:val="9"/>
    <w:semiHidden/>
    <w:rsid w:val="00E9488E"/>
    <w:rPr>
      <w:rFonts w:asciiTheme="majorHAnsi" w:eastAsiaTheme="majorEastAsia" w:hAnsiTheme="majorHAnsi" w:cstheme="majorBidi"/>
      <w:color w:val="243F60" w:themeColor="accent1" w:themeShade="7F"/>
    </w:rPr>
  </w:style>
  <w:style w:type="paragraph" w:customStyle="1" w:styleId="PCCMaintitle">
    <w:name w:val="PCC Main title"/>
    <w:basedOn w:val="Normal"/>
    <w:rsid w:val="00E9488E"/>
    <w:pPr>
      <w:spacing w:before="120" w:after="120"/>
    </w:pPr>
    <w:rPr>
      <w:rFonts w:ascii="Arial" w:eastAsia="Times New Roman" w:hAnsi="Arial" w:cs="Times New Roman"/>
      <w:b/>
      <w:sz w:val="56"/>
      <w:szCs w:val="24"/>
    </w:rPr>
  </w:style>
  <w:style w:type="character" w:styleId="PageNumber">
    <w:name w:val="page number"/>
    <w:basedOn w:val="DefaultParagraphFont"/>
    <w:rsid w:val="00E9488E"/>
  </w:style>
  <w:style w:type="paragraph" w:styleId="NoSpacing">
    <w:name w:val="No Spacing"/>
    <w:uiPriority w:val="1"/>
    <w:qFormat/>
    <w:rsid w:val="00F7232C"/>
    <w:rPr>
      <w:rFonts w:ascii="Calibri" w:eastAsia="Calibri" w:hAnsi="Calibri" w:cs="Times New Roman"/>
      <w:lang w:val="en-US"/>
    </w:rPr>
  </w:style>
  <w:style w:type="paragraph" w:customStyle="1" w:styleId="SectionHeading">
    <w:name w:val="Section Heading"/>
    <w:basedOn w:val="Normal"/>
    <w:rsid w:val="00F7232C"/>
    <w:pPr>
      <w:widowControl w:val="0"/>
      <w:pBdr>
        <w:bottom w:val="single" w:sz="4" w:space="1" w:color="000000"/>
      </w:pBdr>
      <w:suppressAutoHyphens/>
      <w:spacing w:before="240" w:after="60"/>
    </w:pPr>
    <w:rPr>
      <w:rFonts w:ascii="Arial" w:eastAsia="SimSun" w:hAnsi="Arial" w:cs="Times New Roman"/>
      <w:smallCaps/>
      <w:sz w:val="24"/>
      <w:szCs w:val="20"/>
      <w:lang w:val="en-US" w:eastAsia="ar-SA"/>
    </w:rPr>
  </w:style>
  <w:style w:type="character" w:customStyle="1" w:styleId="ms-profilevalue">
    <w:name w:val="ms-profilevalue"/>
    <w:rsid w:val="004769C5"/>
  </w:style>
  <w:style w:type="paragraph" w:customStyle="1" w:styleId="default0">
    <w:name w:val="default"/>
    <w:basedOn w:val="Normal"/>
    <w:uiPriority w:val="99"/>
    <w:semiHidden/>
    <w:rsid w:val="004769C5"/>
    <w:pPr>
      <w:autoSpaceDE w:val="0"/>
      <w:autoSpaceDN w:val="0"/>
    </w:pPr>
    <w:rPr>
      <w:rFonts w:ascii="Calibri" w:eastAsiaTheme="minorEastAsia" w:hAnsi="Calibri" w:cs="Times New Roman"/>
      <w:color w:val="000000"/>
      <w:sz w:val="24"/>
      <w:szCs w:val="24"/>
      <w:lang w:eastAsia="en-GB"/>
    </w:rPr>
  </w:style>
  <w:style w:type="paragraph" w:styleId="ListBullet">
    <w:name w:val="List Bullet"/>
    <w:basedOn w:val="Normal"/>
    <w:uiPriority w:val="99"/>
    <w:unhideWhenUsed/>
    <w:rsid w:val="0068144B"/>
    <w:pPr>
      <w:numPr>
        <w:numId w:val="3"/>
      </w:numPr>
      <w:contextualSpacing/>
    </w:pPr>
  </w:style>
  <w:style w:type="character" w:customStyle="1" w:styleId="apple-converted-space">
    <w:name w:val="apple-converted-space"/>
    <w:basedOn w:val="DefaultParagraphFont"/>
    <w:rsid w:val="00F44C3D"/>
  </w:style>
  <w:style w:type="character" w:customStyle="1" w:styleId="italic">
    <w:name w:val="italic"/>
    <w:basedOn w:val="DefaultParagraphFont"/>
    <w:rsid w:val="00FE787F"/>
  </w:style>
  <w:style w:type="character" w:customStyle="1" w:styleId="variable">
    <w:name w:val="variable"/>
    <w:basedOn w:val="DefaultParagraphFont"/>
    <w:rsid w:val="00EE4F64"/>
  </w:style>
  <w:style w:type="character" w:customStyle="1" w:styleId="q">
    <w:name w:val="q"/>
    <w:basedOn w:val="DefaultParagraphFont"/>
    <w:rsid w:val="008F3597"/>
  </w:style>
  <w:style w:type="character" w:styleId="HTMLCode">
    <w:name w:val="HTML Code"/>
    <w:basedOn w:val="DefaultParagraphFont"/>
    <w:uiPriority w:val="99"/>
    <w:semiHidden/>
    <w:unhideWhenUsed/>
    <w:rsid w:val="00757CB7"/>
    <w:rPr>
      <w:rFonts w:ascii="Courier New" w:eastAsia="Times New Roman" w:hAnsi="Courier New" w:cs="Courier New"/>
      <w:sz w:val="20"/>
      <w:szCs w:val="20"/>
    </w:rPr>
  </w:style>
  <w:style w:type="character" w:customStyle="1" w:styleId="wintitle">
    <w:name w:val="wintitle"/>
    <w:basedOn w:val="DefaultParagraphFont"/>
    <w:rsid w:val="00527B94"/>
  </w:style>
  <w:style w:type="character" w:customStyle="1" w:styleId="bold">
    <w:name w:val="bold"/>
    <w:basedOn w:val="DefaultParagraphFont"/>
    <w:rsid w:val="00527B94"/>
  </w:style>
  <w:style w:type="character" w:styleId="FollowedHyperlink">
    <w:name w:val="FollowedHyperlink"/>
    <w:basedOn w:val="DefaultParagraphFont"/>
    <w:uiPriority w:val="99"/>
    <w:semiHidden/>
    <w:unhideWhenUsed/>
    <w:rsid w:val="00CC01BD"/>
    <w:rPr>
      <w:color w:val="800080" w:themeColor="followedHyperlink"/>
      <w:u w:val="single"/>
    </w:rPr>
  </w:style>
  <w:style w:type="character" w:customStyle="1" w:styleId="apiname">
    <w:name w:val="apiname"/>
    <w:basedOn w:val="DefaultParagraphFont"/>
    <w:rsid w:val="00B07D28"/>
  </w:style>
  <w:style w:type="paragraph" w:styleId="CommentSubject">
    <w:name w:val="annotation subject"/>
    <w:basedOn w:val="CommentText"/>
    <w:next w:val="CommentText"/>
    <w:link w:val="CommentSubjectChar"/>
    <w:uiPriority w:val="99"/>
    <w:semiHidden/>
    <w:unhideWhenUsed/>
    <w:rsid w:val="00E64788"/>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E64788"/>
    <w:rPr>
      <w:rFonts w:ascii="Calibri" w:eastAsia="Times New Roman" w:hAnsi="Calibri" w:cs="Arial"/>
      <w:b/>
      <w:bCs/>
      <w:color w:val="002060"/>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29286">
      <w:bodyDiv w:val="1"/>
      <w:marLeft w:val="0"/>
      <w:marRight w:val="0"/>
      <w:marTop w:val="0"/>
      <w:marBottom w:val="0"/>
      <w:divBdr>
        <w:top w:val="none" w:sz="0" w:space="0" w:color="auto"/>
        <w:left w:val="none" w:sz="0" w:space="0" w:color="auto"/>
        <w:bottom w:val="none" w:sz="0" w:space="0" w:color="auto"/>
        <w:right w:val="none" w:sz="0" w:space="0" w:color="auto"/>
      </w:divBdr>
      <w:divsChild>
        <w:div w:id="66653841">
          <w:marLeft w:val="0"/>
          <w:marRight w:val="0"/>
          <w:marTop w:val="0"/>
          <w:marBottom w:val="0"/>
          <w:divBdr>
            <w:top w:val="none" w:sz="0" w:space="0" w:color="auto"/>
            <w:left w:val="none" w:sz="0" w:space="0" w:color="auto"/>
            <w:bottom w:val="none" w:sz="0" w:space="0" w:color="auto"/>
            <w:right w:val="none" w:sz="0" w:space="0" w:color="auto"/>
          </w:divBdr>
        </w:div>
        <w:div w:id="1716928363">
          <w:marLeft w:val="0"/>
          <w:marRight w:val="0"/>
          <w:marTop w:val="0"/>
          <w:marBottom w:val="0"/>
          <w:divBdr>
            <w:top w:val="none" w:sz="0" w:space="0" w:color="auto"/>
            <w:left w:val="none" w:sz="0" w:space="0" w:color="auto"/>
            <w:bottom w:val="none" w:sz="0" w:space="0" w:color="auto"/>
            <w:right w:val="none" w:sz="0" w:space="0" w:color="auto"/>
          </w:divBdr>
        </w:div>
      </w:divsChild>
    </w:div>
    <w:div w:id="185102738">
      <w:bodyDiv w:val="1"/>
      <w:marLeft w:val="0"/>
      <w:marRight w:val="0"/>
      <w:marTop w:val="0"/>
      <w:marBottom w:val="0"/>
      <w:divBdr>
        <w:top w:val="none" w:sz="0" w:space="0" w:color="auto"/>
        <w:left w:val="none" w:sz="0" w:space="0" w:color="auto"/>
        <w:bottom w:val="none" w:sz="0" w:space="0" w:color="auto"/>
        <w:right w:val="none" w:sz="0" w:space="0" w:color="auto"/>
      </w:divBdr>
    </w:div>
    <w:div w:id="224410533">
      <w:bodyDiv w:val="1"/>
      <w:marLeft w:val="0"/>
      <w:marRight w:val="0"/>
      <w:marTop w:val="0"/>
      <w:marBottom w:val="0"/>
      <w:divBdr>
        <w:top w:val="none" w:sz="0" w:space="0" w:color="auto"/>
        <w:left w:val="none" w:sz="0" w:space="0" w:color="auto"/>
        <w:bottom w:val="none" w:sz="0" w:space="0" w:color="auto"/>
        <w:right w:val="none" w:sz="0" w:space="0" w:color="auto"/>
      </w:divBdr>
    </w:div>
    <w:div w:id="657658626">
      <w:bodyDiv w:val="1"/>
      <w:marLeft w:val="0"/>
      <w:marRight w:val="0"/>
      <w:marTop w:val="0"/>
      <w:marBottom w:val="0"/>
      <w:divBdr>
        <w:top w:val="none" w:sz="0" w:space="0" w:color="auto"/>
        <w:left w:val="none" w:sz="0" w:space="0" w:color="auto"/>
        <w:bottom w:val="none" w:sz="0" w:space="0" w:color="auto"/>
        <w:right w:val="none" w:sz="0" w:space="0" w:color="auto"/>
      </w:divBdr>
      <w:divsChild>
        <w:div w:id="959722447">
          <w:marLeft w:val="0"/>
          <w:marRight w:val="0"/>
          <w:marTop w:val="0"/>
          <w:marBottom w:val="0"/>
          <w:divBdr>
            <w:top w:val="none" w:sz="0" w:space="0" w:color="auto"/>
            <w:left w:val="none" w:sz="0" w:space="0" w:color="auto"/>
            <w:bottom w:val="none" w:sz="0" w:space="0" w:color="auto"/>
            <w:right w:val="none" w:sz="0" w:space="0" w:color="auto"/>
          </w:divBdr>
        </w:div>
      </w:divsChild>
    </w:div>
    <w:div w:id="1076630782">
      <w:bodyDiv w:val="1"/>
      <w:marLeft w:val="0"/>
      <w:marRight w:val="0"/>
      <w:marTop w:val="0"/>
      <w:marBottom w:val="0"/>
      <w:divBdr>
        <w:top w:val="none" w:sz="0" w:space="0" w:color="auto"/>
        <w:left w:val="none" w:sz="0" w:space="0" w:color="auto"/>
        <w:bottom w:val="none" w:sz="0" w:space="0" w:color="auto"/>
        <w:right w:val="none" w:sz="0" w:space="0" w:color="auto"/>
      </w:divBdr>
      <w:divsChild>
        <w:div w:id="1377662882">
          <w:marLeft w:val="0"/>
          <w:marRight w:val="0"/>
          <w:marTop w:val="0"/>
          <w:marBottom w:val="0"/>
          <w:divBdr>
            <w:top w:val="none" w:sz="0" w:space="0" w:color="auto"/>
            <w:left w:val="none" w:sz="0" w:space="0" w:color="auto"/>
            <w:bottom w:val="none" w:sz="0" w:space="0" w:color="auto"/>
            <w:right w:val="none" w:sz="0" w:space="0" w:color="auto"/>
          </w:divBdr>
        </w:div>
        <w:div w:id="582757694">
          <w:marLeft w:val="0"/>
          <w:marRight w:val="0"/>
          <w:marTop w:val="0"/>
          <w:marBottom w:val="0"/>
          <w:divBdr>
            <w:top w:val="none" w:sz="0" w:space="0" w:color="auto"/>
            <w:left w:val="none" w:sz="0" w:space="0" w:color="auto"/>
            <w:bottom w:val="none" w:sz="0" w:space="0" w:color="auto"/>
            <w:right w:val="none" w:sz="0" w:space="0" w:color="auto"/>
          </w:divBdr>
        </w:div>
      </w:divsChild>
    </w:div>
    <w:div w:id="1127547013">
      <w:bodyDiv w:val="1"/>
      <w:marLeft w:val="0"/>
      <w:marRight w:val="0"/>
      <w:marTop w:val="0"/>
      <w:marBottom w:val="0"/>
      <w:divBdr>
        <w:top w:val="none" w:sz="0" w:space="0" w:color="auto"/>
        <w:left w:val="none" w:sz="0" w:space="0" w:color="auto"/>
        <w:bottom w:val="none" w:sz="0" w:space="0" w:color="auto"/>
        <w:right w:val="none" w:sz="0" w:space="0" w:color="auto"/>
      </w:divBdr>
    </w:div>
    <w:div w:id="1144275281">
      <w:bodyDiv w:val="1"/>
      <w:marLeft w:val="0"/>
      <w:marRight w:val="0"/>
      <w:marTop w:val="0"/>
      <w:marBottom w:val="0"/>
      <w:divBdr>
        <w:top w:val="none" w:sz="0" w:space="0" w:color="auto"/>
        <w:left w:val="none" w:sz="0" w:space="0" w:color="auto"/>
        <w:bottom w:val="none" w:sz="0" w:space="0" w:color="auto"/>
        <w:right w:val="none" w:sz="0" w:space="0" w:color="auto"/>
      </w:divBdr>
    </w:div>
    <w:div w:id="1219442262">
      <w:bodyDiv w:val="1"/>
      <w:marLeft w:val="0"/>
      <w:marRight w:val="0"/>
      <w:marTop w:val="0"/>
      <w:marBottom w:val="0"/>
      <w:divBdr>
        <w:top w:val="none" w:sz="0" w:space="0" w:color="auto"/>
        <w:left w:val="none" w:sz="0" w:space="0" w:color="auto"/>
        <w:bottom w:val="none" w:sz="0" w:space="0" w:color="auto"/>
        <w:right w:val="none" w:sz="0" w:space="0" w:color="auto"/>
      </w:divBdr>
    </w:div>
    <w:div w:id="1342664536">
      <w:bodyDiv w:val="1"/>
      <w:marLeft w:val="0"/>
      <w:marRight w:val="0"/>
      <w:marTop w:val="0"/>
      <w:marBottom w:val="0"/>
      <w:divBdr>
        <w:top w:val="none" w:sz="0" w:space="0" w:color="auto"/>
        <w:left w:val="none" w:sz="0" w:space="0" w:color="auto"/>
        <w:bottom w:val="none" w:sz="0" w:space="0" w:color="auto"/>
        <w:right w:val="none" w:sz="0" w:space="0" w:color="auto"/>
      </w:divBdr>
    </w:div>
    <w:div w:id="1424954107">
      <w:bodyDiv w:val="1"/>
      <w:marLeft w:val="0"/>
      <w:marRight w:val="0"/>
      <w:marTop w:val="0"/>
      <w:marBottom w:val="0"/>
      <w:divBdr>
        <w:top w:val="none" w:sz="0" w:space="0" w:color="auto"/>
        <w:left w:val="none" w:sz="0" w:space="0" w:color="auto"/>
        <w:bottom w:val="none" w:sz="0" w:space="0" w:color="auto"/>
        <w:right w:val="none" w:sz="0" w:space="0" w:color="auto"/>
      </w:divBdr>
    </w:div>
    <w:div w:id="1542937208">
      <w:bodyDiv w:val="1"/>
      <w:marLeft w:val="0"/>
      <w:marRight w:val="0"/>
      <w:marTop w:val="0"/>
      <w:marBottom w:val="0"/>
      <w:divBdr>
        <w:top w:val="none" w:sz="0" w:space="0" w:color="auto"/>
        <w:left w:val="none" w:sz="0" w:space="0" w:color="auto"/>
        <w:bottom w:val="none" w:sz="0" w:space="0" w:color="auto"/>
        <w:right w:val="none" w:sz="0" w:space="0" w:color="auto"/>
      </w:divBdr>
      <w:divsChild>
        <w:div w:id="1572934147">
          <w:marLeft w:val="0"/>
          <w:marRight w:val="0"/>
          <w:marTop w:val="0"/>
          <w:marBottom w:val="0"/>
          <w:divBdr>
            <w:top w:val="none" w:sz="0" w:space="0" w:color="auto"/>
            <w:left w:val="none" w:sz="0" w:space="0" w:color="auto"/>
            <w:bottom w:val="none" w:sz="0" w:space="0" w:color="auto"/>
            <w:right w:val="none" w:sz="0" w:space="0" w:color="auto"/>
          </w:divBdr>
          <w:divsChild>
            <w:div w:id="967586328">
              <w:marLeft w:val="0"/>
              <w:marRight w:val="0"/>
              <w:marTop w:val="0"/>
              <w:marBottom w:val="0"/>
              <w:divBdr>
                <w:top w:val="none" w:sz="0" w:space="0" w:color="auto"/>
                <w:left w:val="none" w:sz="0" w:space="0" w:color="auto"/>
                <w:bottom w:val="none" w:sz="0" w:space="0" w:color="auto"/>
                <w:right w:val="none" w:sz="0" w:space="0" w:color="auto"/>
              </w:divBdr>
              <w:divsChild>
                <w:div w:id="136343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4284258">
          <w:marLeft w:val="0"/>
          <w:marRight w:val="0"/>
          <w:marTop w:val="0"/>
          <w:marBottom w:val="0"/>
          <w:divBdr>
            <w:top w:val="none" w:sz="0" w:space="0" w:color="auto"/>
            <w:left w:val="none" w:sz="0" w:space="0" w:color="auto"/>
            <w:bottom w:val="none" w:sz="0" w:space="0" w:color="auto"/>
            <w:right w:val="none" w:sz="0" w:space="0" w:color="auto"/>
          </w:divBdr>
        </w:div>
      </w:divsChild>
    </w:div>
    <w:div w:id="1628317743">
      <w:bodyDiv w:val="1"/>
      <w:marLeft w:val="0"/>
      <w:marRight w:val="0"/>
      <w:marTop w:val="0"/>
      <w:marBottom w:val="0"/>
      <w:divBdr>
        <w:top w:val="none" w:sz="0" w:space="0" w:color="auto"/>
        <w:left w:val="none" w:sz="0" w:space="0" w:color="auto"/>
        <w:bottom w:val="none" w:sz="0" w:space="0" w:color="auto"/>
        <w:right w:val="none" w:sz="0" w:space="0" w:color="auto"/>
      </w:divBdr>
    </w:div>
    <w:div w:id="1677414338">
      <w:bodyDiv w:val="1"/>
      <w:marLeft w:val="0"/>
      <w:marRight w:val="0"/>
      <w:marTop w:val="0"/>
      <w:marBottom w:val="0"/>
      <w:divBdr>
        <w:top w:val="none" w:sz="0" w:space="0" w:color="auto"/>
        <w:left w:val="none" w:sz="0" w:space="0" w:color="auto"/>
        <w:bottom w:val="none" w:sz="0" w:space="0" w:color="auto"/>
        <w:right w:val="none" w:sz="0" w:space="0" w:color="auto"/>
      </w:divBdr>
    </w:div>
    <w:div w:id="1752851276">
      <w:bodyDiv w:val="1"/>
      <w:marLeft w:val="0"/>
      <w:marRight w:val="0"/>
      <w:marTop w:val="0"/>
      <w:marBottom w:val="0"/>
      <w:divBdr>
        <w:top w:val="none" w:sz="0" w:space="0" w:color="auto"/>
        <w:left w:val="none" w:sz="0" w:space="0" w:color="auto"/>
        <w:bottom w:val="none" w:sz="0" w:space="0" w:color="auto"/>
        <w:right w:val="none" w:sz="0" w:space="0" w:color="auto"/>
      </w:divBdr>
    </w:div>
    <w:div w:id="2094930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oracle.com/technetwork/middleware/bi-enterprise-edition/downloads/business-intelligence-2717951.html"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hyperlink" Target="mailto:info@reliason.com" TargetMode="External"/><Relationship Id="rId7" Type="http://schemas.openxmlformats.org/officeDocument/2006/relationships/endnotes" Target="endnotes.xml"/><Relationship Id="rId12" Type="http://schemas.openxmlformats.org/officeDocument/2006/relationships/hyperlink" Target="https://docs.oracle.com/middleware/1221/biee/BIESG/whatsnew.htm" TargetMode="External"/><Relationship Id="rId17" Type="http://schemas.openxmlformats.org/officeDocument/2006/relationships/image" Target="media/image5.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hyperlink" Target="https://docs.oracle.com/middleware/1221/core/BIMIG/GUID-5C43110F-0009-426B-83E5-1586215A174E.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racle.com/technetwork/middleware/bi-enterprise-edition/downloads/business-intelligence-2717951.htm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1.xml"/><Relationship Id="rId10" Type="http://schemas.openxmlformats.org/officeDocument/2006/relationships/hyperlink" Target="http://www.reliason.com"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mailto:info@reliason.com" TargetMode="External"/><Relationship Id="rId14" Type="http://schemas.openxmlformats.org/officeDocument/2006/relationships/image" Target="media/image2.png"/><Relationship Id="rId22" Type="http://schemas.openxmlformats.org/officeDocument/2006/relationships/hyperlink" Target="http://www.relia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0BE57F-7D87-4D42-A4D1-75EB0C6DA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215</TotalTime>
  <Pages>10</Pages>
  <Words>1732</Words>
  <Characters>9873</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Idis</Company>
  <LinksUpToDate>false</LinksUpToDate>
  <CharactersWithSpaces>11582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Gilbert Kenny</dc:creator>
  <cp:lastModifiedBy>Santosh Kumar Bhairi</cp:lastModifiedBy>
  <cp:revision>176</cp:revision>
  <cp:lastPrinted>2016-04-11T15:57:00Z</cp:lastPrinted>
  <dcterms:created xsi:type="dcterms:W3CDTF">2017-03-01T15:27:00Z</dcterms:created>
  <dcterms:modified xsi:type="dcterms:W3CDTF">2017-03-03T11:59:00Z</dcterms:modified>
</cp:coreProperties>
</file>